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4246"/>
        <w:tblW w:w="0" w:type="auto"/>
        <w:tblCellMar>
          <w:top w:w="15" w:type="dxa"/>
          <w:left w:w="15" w:type="dxa"/>
          <w:bottom w:w="15" w:type="dxa"/>
          <w:right w:w="15" w:type="dxa"/>
        </w:tblCellMar>
        <w:tblLook w:val="04A0" w:firstRow="1" w:lastRow="0" w:firstColumn="1" w:lastColumn="0" w:noHBand="0" w:noVBand="1"/>
      </w:tblPr>
      <w:tblGrid>
        <w:gridCol w:w="3256"/>
        <w:gridCol w:w="6372"/>
      </w:tblGrid>
      <w:tr w:rsidR="00125A12" w:rsidRPr="00C83FDC" w14:paraId="78CBE2F5" w14:textId="77777777" w:rsidTr="00390F36">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D3EF6" w14:textId="4F7C5A26" w:rsidR="00125A12" w:rsidRPr="00C83FDC" w:rsidRDefault="00125A12" w:rsidP="00A0668E">
            <w:pPr>
              <w:spacing w:before="240" w:after="120"/>
            </w:pPr>
            <w:r w:rsidRPr="00C83FDC">
              <w:t xml:space="preserve">Références </w:t>
            </w:r>
          </w:p>
          <w:p w14:paraId="3E5526F4" w14:textId="77777777" w:rsidR="00125A12" w:rsidRPr="00C83FDC" w:rsidRDefault="00125A12" w:rsidP="00806B2A"/>
        </w:tc>
        <w:tc>
          <w:tcPr>
            <w:tcW w:w="6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37433" w14:textId="0F0E793F" w:rsidR="001B3287" w:rsidRPr="002557F5" w:rsidRDefault="00A2684F" w:rsidP="002557F5">
            <w:pPr>
              <w:pStyle w:val="ListParagraph"/>
              <w:numPr>
                <w:ilvl w:val="0"/>
                <w:numId w:val="31"/>
              </w:numPr>
              <w:spacing w:after="0"/>
              <w:ind w:left="170" w:hanging="170"/>
              <w:rPr>
                <w:rFonts w:eastAsia="Times New Roman" w:cstheme="minorHAnsi"/>
                <w:i/>
                <w:iCs/>
                <w:sz w:val="24"/>
                <w:szCs w:val="24"/>
              </w:rPr>
            </w:pPr>
            <w:r>
              <w:t>Le Plan de transformation de l’économie française</w:t>
            </w:r>
            <w:r w:rsidR="0080625E">
              <w:t xml:space="preserve"> (PTEF)</w:t>
            </w:r>
            <w:r>
              <w:t>, The Shift Project - Odile Jacob (2022)</w:t>
            </w:r>
          </w:p>
          <w:p w14:paraId="4101165A" w14:textId="5AD11402" w:rsidR="002557F5" w:rsidRPr="00055231" w:rsidRDefault="00000000" w:rsidP="002557F5">
            <w:pPr>
              <w:pStyle w:val="ListParagraph"/>
              <w:numPr>
                <w:ilvl w:val="0"/>
                <w:numId w:val="31"/>
              </w:numPr>
              <w:spacing w:after="0"/>
              <w:ind w:left="170" w:hanging="170"/>
              <w:rPr>
                <w:rFonts w:eastAsia="Times New Roman" w:cstheme="minorHAnsi"/>
              </w:rPr>
            </w:pPr>
            <w:hyperlink r:id="rId8" w:history="1">
              <w:r w:rsidR="002557F5" w:rsidRPr="00055231">
                <w:rPr>
                  <w:rStyle w:val="Hyperlink"/>
                  <w:rFonts w:eastAsia="Times New Roman" w:cstheme="minorHAnsi"/>
                </w:rPr>
                <w:t>https://theshiftproject.org/crises-climat-plan-de-transformation-de-leconomie-francaise/</w:t>
              </w:r>
            </w:hyperlink>
          </w:p>
          <w:p w14:paraId="63C43255" w14:textId="451B3D07" w:rsidR="002557F5" w:rsidRPr="002557F5" w:rsidRDefault="002557F5" w:rsidP="002557F5">
            <w:pPr>
              <w:pStyle w:val="ListParagraph"/>
              <w:spacing w:after="0"/>
              <w:ind w:left="170"/>
              <w:rPr>
                <w:rFonts w:eastAsia="Times New Roman" w:cstheme="minorHAnsi"/>
                <w:sz w:val="6"/>
                <w:szCs w:val="6"/>
              </w:rPr>
            </w:pPr>
          </w:p>
        </w:tc>
      </w:tr>
      <w:tr w:rsidR="00125A12" w:rsidRPr="00C83FDC" w14:paraId="3B9DCBBB" w14:textId="77777777" w:rsidTr="00390F36">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EC96A" w14:textId="77777777" w:rsidR="00125A12" w:rsidRPr="00C83FDC" w:rsidRDefault="00125A12" w:rsidP="00806B2A">
            <w:r w:rsidRPr="00C83FDC">
              <w:t>Auteur de la note de lecture </w:t>
            </w:r>
          </w:p>
        </w:tc>
        <w:tc>
          <w:tcPr>
            <w:tcW w:w="6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1BD73" w14:textId="21C8963D" w:rsidR="00125A12" w:rsidRPr="00C83FDC" w:rsidRDefault="00A2684F" w:rsidP="00806B2A">
            <w:r>
              <w:t>Michel Cordier</w:t>
            </w:r>
          </w:p>
        </w:tc>
      </w:tr>
      <w:tr w:rsidR="00125A12" w:rsidRPr="00C83FDC" w14:paraId="0292382D" w14:textId="77777777" w:rsidTr="00390F36">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D8E71" w14:textId="77777777" w:rsidR="00125A12" w:rsidRPr="00C83FDC" w:rsidRDefault="00125A12" w:rsidP="00806B2A">
            <w:r w:rsidRPr="00C83FDC">
              <w:t>Date de la première diffusion </w:t>
            </w:r>
          </w:p>
        </w:tc>
        <w:tc>
          <w:tcPr>
            <w:tcW w:w="6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E3FCB" w14:textId="15566F1F" w:rsidR="00125A12" w:rsidRPr="00C83FDC" w:rsidRDefault="0080625E" w:rsidP="00806B2A">
            <w:r>
              <w:t>02-12-22</w:t>
            </w:r>
            <w:r w:rsidR="00571B8B">
              <w:t xml:space="preserve"> </w:t>
            </w:r>
          </w:p>
        </w:tc>
      </w:tr>
      <w:tr w:rsidR="00125A12" w:rsidRPr="00C83FDC" w14:paraId="3C6077B5" w14:textId="77777777" w:rsidTr="00390F36">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1B944" w14:textId="7F87B39C" w:rsidR="00125A12" w:rsidRPr="00C83FDC" w:rsidRDefault="00125A12" w:rsidP="00806B2A">
            <w:r w:rsidRPr="00C83FDC">
              <w:t>Version</w:t>
            </w:r>
          </w:p>
        </w:tc>
        <w:tc>
          <w:tcPr>
            <w:tcW w:w="6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AD31E9" w14:textId="3A339049" w:rsidR="00125A12" w:rsidRPr="00C83FDC" w:rsidRDefault="0080625E" w:rsidP="00806B2A">
            <w:r>
              <w:t>1.0 du 02-12</w:t>
            </w:r>
            <w:r w:rsidR="00571B8B">
              <w:t>-22</w:t>
            </w:r>
          </w:p>
        </w:tc>
      </w:tr>
    </w:tbl>
    <w:tbl>
      <w:tblPr>
        <w:tblStyle w:val="TableGrid"/>
        <w:tblW w:w="9634" w:type="dxa"/>
        <w:tblLook w:val="04A0" w:firstRow="1" w:lastRow="0" w:firstColumn="1" w:lastColumn="0" w:noHBand="0" w:noVBand="1"/>
      </w:tblPr>
      <w:tblGrid>
        <w:gridCol w:w="2830"/>
        <w:gridCol w:w="6804"/>
      </w:tblGrid>
      <w:tr w:rsidR="00111032" w14:paraId="18A48476" w14:textId="77777777" w:rsidTr="00111032">
        <w:trPr>
          <w:trHeight w:val="1691"/>
        </w:trPr>
        <w:tc>
          <w:tcPr>
            <w:tcW w:w="2830" w:type="dxa"/>
          </w:tcPr>
          <w:p w14:paraId="197B840F" w14:textId="77777777" w:rsidR="00111032" w:rsidRDefault="00111032" w:rsidP="00806B2A">
            <w:pPr>
              <w:pStyle w:val="Header"/>
            </w:pPr>
            <w:r>
              <w:object w:dxaOrig="3765" w:dyaOrig="3661" w14:anchorId="7C59B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4.5pt" o:ole="">
                  <v:imagedata r:id="rId9" o:title=""/>
                </v:shape>
                <o:OLEObject Type="Embed" ProgID="PBrush" ShapeID="_x0000_i1025" DrawAspect="Content" ObjectID="_1733318892" r:id="rId10"/>
              </w:object>
            </w:r>
          </w:p>
        </w:tc>
        <w:tc>
          <w:tcPr>
            <w:tcW w:w="6804" w:type="dxa"/>
          </w:tcPr>
          <w:p w14:paraId="3285E37B" w14:textId="77777777" w:rsidR="00111032" w:rsidRDefault="00111032" w:rsidP="00C578F2">
            <w:pPr>
              <w:pStyle w:val="Header"/>
              <w:jc w:val="center"/>
            </w:pPr>
          </w:p>
          <w:p w14:paraId="3BCE3025" w14:textId="77777777" w:rsidR="00657255" w:rsidRPr="008942CA" w:rsidRDefault="00657255" w:rsidP="00657255">
            <w:pPr>
              <w:pStyle w:val="Header"/>
              <w:ind w:left="1440"/>
              <w:rPr>
                <w:b/>
                <w:sz w:val="40"/>
                <w:szCs w:val="40"/>
              </w:rPr>
            </w:pPr>
            <w:r w:rsidRPr="008942CA">
              <w:rPr>
                <w:b/>
                <w:sz w:val="40"/>
                <w:szCs w:val="40"/>
              </w:rPr>
              <w:t>Groupe de lecture GPC</w:t>
            </w:r>
          </w:p>
          <w:p w14:paraId="7019D979" w14:textId="77777777" w:rsidR="00657255" w:rsidRPr="006932BA" w:rsidRDefault="00657255" w:rsidP="00657255">
            <w:pPr>
              <w:pStyle w:val="Header"/>
              <w:numPr>
                <w:ilvl w:val="0"/>
                <w:numId w:val="18"/>
              </w:numPr>
              <w:rPr>
                <w:sz w:val="26"/>
                <w:szCs w:val="26"/>
              </w:rPr>
            </w:pPr>
            <w:r w:rsidRPr="006932BA">
              <w:rPr>
                <w:i/>
                <w:iCs/>
                <w:sz w:val="26"/>
                <w:szCs w:val="26"/>
              </w:rPr>
              <w:t>De nouvelles visions du futur</w:t>
            </w:r>
            <w:r>
              <w:rPr>
                <w:i/>
                <w:iCs/>
                <w:sz w:val="26"/>
                <w:szCs w:val="26"/>
              </w:rPr>
              <w:t xml:space="preserve"> –</w:t>
            </w:r>
          </w:p>
          <w:p w14:paraId="2AB8F596" w14:textId="77777777" w:rsidR="00657255" w:rsidRDefault="00657255" w:rsidP="00657255">
            <w:pPr>
              <w:pStyle w:val="Header"/>
              <w:ind w:left="1440"/>
              <w:rPr>
                <w:sz w:val="28"/>
                <w:szCs w:val="28"/>
              </w:rPr>
            </w:pPr>
          </w:p>
          <w:p w14:paraId="1AC87E5D" w14:textId="14B2546F" w:rsidR="00111032" w:rsidRDefault="00657255" w:rsidP="00657255">
            <w:pPr>
              <w:pStyle w:val="Header"/>
              <w:jc w:val="center"/>
            </w:pPr>
            <w:r w:rsidRPr="00F903E8">
              <w:rPr>
                <w:sz w:val="28"/>
                <w:szCs w:val="28"/>
              </w:rPr>
              <w:t>Note de lecture</w:t>
            </w:r>
          </w:p>
        </w:tc>
      </w:tr>
    </w:tbl>
    <w:p w14:paraId="5DB99683" w14:textId="45DFD6CB" w:rsidR="00111032" w:rsidRPr="003B4637" w:rsidRDefault="00111032" w:rsidP="00806B2A"/>
    <w:p w14:paraId="52FE434B" w14:textId="77777777" w:rsidR="003B4637" w:rsidRPr="00D331E2" w:rsidRDefault="003B4637" w:rsidP="00806B2A"/>
    <w:p w14:paraId="67589FD8" w14:textId="13132C7E" w:rsidR="00111032" w:rsidRPr="00DB7EEC" w:rsidRDefault="00111032" w:rsidP="001D559B">
      <w:pPr>
        <w:jc w:val="center"/>
        <w:rPr>
          <w:b/>
          <w:bCs/>
          <w:sz w:val="24"/>
          <w:szCs w:val="24"/>
        </w:rPr>
      </w:pPr>
      <w:r w:rsidRPr="00DB7EEC">
        <w:rPr>
          <w:b/>
          <w:bCs/>
          <w:sz w:val="24"/>
          <w:szCs w:val="24"/>
        </w:rPr>
        <w:t>Sommaire</w:t>
      </w:r>
    </w:p>
    <w:p w14:paraId="619E943F" w14:textId="040A4C8F" w:rsidR="001D559B" w:rsidRPr="00C80E52" w:rsidRDefault="001D559B" w:rsidP="001D559B">
      <w:pPr>
        <w:rPr>
          <w:b/>
          <w:bCs/>
          <w:i/>
          <w:iCs/>
          <w:color w:val="70AD47" w:themeColor="accent6"/>
        </w:rPr>
      </w:pPr>
      <w:r w:rsidRPr="00C80E52">
        <w:rPr>
          <w:b/>
          <w:bCs/>
          <w:i/>
          <w:iCs/>
          <w:color w:val="70AD47" w:themeColor="accent6"/>
        </w:rPr>
        <w:t>Ce sommaire n’est pas une simple « Table des matières » : les sous-titres ont été rédigés en telle manière que leur ensemble constitue un résumé du contenu</w:t>
      </w:r>
      <w:r w:rsidR="00C80E52">
        <w:rPr>
          <w:b/>
          <w:bCs/>
          <w:i/>
          <w:iCs/>
          <w:color w:val="70AD47" w:themeColor="accent6"/>
        </w:rPr>
        <w:t xml:space="preserve"> en seulement deux pages.</w:t>
      </w:r>
    </w:p>
    <w:p w14:paraId="435C799C" w14:textId="77777777" w:rsidR="00CE5DF9" w:rsidRPr="00111032" w:rsidRDefault="00CE5DF9" w:rsidP="00806B2A"/>
    <w:p w14:paraId="12CBDD81" w14:textId="51251CEB" w:rsidR="00574A2A" w:rsidRDefault="00BB1499">
      <w:pPr>
        <w:pStyle w:val="TOC1"/>
        <w:rPr>
          <w:b w:val="0"/>
        </w:rPr>
      </w:pPr>
      <w:r>
        <w:rPr>
          <w:rFonts w:cstheme="minorHAnsi"/>
          <w:b w:val="0"/>
          <w:sz w:val="24"/>
          <w:szCs w:val="24"/>
        </w:rPr>
        <w:fldChar w:fldCharType="begin"/>
      </w:r>
      <w:r>
        <w:rPr>
          <w:rFonts w:cstheme="minorHAnsi"/>
          <w:b w:val="0"/>
          <w:sz w:val="24"/>
          <w:szCs w:val="24"/>
        </w:rPr>
        <w:instrText xml:space="preserve"> TOC \o "1-3" \h \z \u </w:instrText>
      </w:r>
      <w:r>
        <w:rPr>
          <w:rFonts w:cstheme="minorHAnsi"/>
          <w:b w:val="0"/>
          <w:sz w:val="24"/>
          <w:szCs w:val="24"/>
        </w:rPr>
        <w:fldChar w:fldCharType="separate"/>
      </w:r>
      <w:hyperlink w:anchor="_Toc120887653" w:history="1">
        <w:r w:rsidR="00574A2A" w:rsidRPr="0075778A">
          <w:rPr>
            <w:rStyle w:val="Hyperlink"/>
          </w:rPr>
          <w:t>Introduction</w:t>
        </w:r>
        <w:r w:rsidR="00574A2A">
          <w:rPr>
            <w:webHidden/>
          </w:rPr>
          <w:tab/>
        </w:r>
        <w:r w:rsidR="00574A2A">
          <w:rPr>
            <w:webHidden/>
          </w:rPr>
          <w:fldChar w:fldCharType="begin"/>
        </w:r>
        <w:r w:rsidR="00574A2A">
          <w:rPr>
            <w:webHidden/>
          </w:rPr>
          <w:instrText xml:space="preserve"> PAGEREF _Toc120887653 \h </w:instrText>
        </w:r>
        <w:r w:rsidR="00574A2A">
          <w:rPr>
            <w:webHidden/>
          </w:rPr>
        </w:r>
        <w:r w:rsidR="00574A2A">
          <w:rPr>
            <w:webHidden/>
          </w:rPr>
          <w:fldChar w:fldCharType="separate"/>
        </w:r>
        <w:r w:rsidR="00574A2A">
          <w:rPr>
            <w:webHidden/>
          </w:rPr>
          <w:t>4</w:t>
        </w:r>
        <w:r w:rsidR="00574A2A">
          <w:rPr>
            <w:webHidden/>
          </w:rPr>
          <w:fldChar w:fldCharType="end"/>
        </w:r>
      </w:hyperlink>
    </w:p>
    <w:p w14:paraId="31FD5A1B" w14:textId="7D29EEA4" w:rsidR="00574A2A" w:rsidRDefault="00000000">
      <w:pPr>
        <w:pStyle w:val="TOC1"/>
        <w:rPr>
          <w:b w:val="0"/>
        </w:rPr>
      </w:pPr>
      <w:hyperlink w:anchor="_Toc120887654" w:history="1">
        <w:r w:rsidR="00574A2A" w:rsidRPr="0075778A">
          <w:rPr>
            <w:rStyle w:val="Hyperlink"/>
          </w:rPr>
          <w:t>1</w:t>
        </w:r>
        <w:r w:rsidR="00574A2A">
          <w:rPr>
            <w:b w:val="0"/>
          </w:rPr>
          <w:tab/>
        </w:r>
        <w:r w:rsidR="00574A2A" w:rsidRPr="0075778A">
          <w:rPr>
            <w:rStyle w:val="Hyperlink"/>
          </w:rPr>
          <w:t>Travailler/produire</w:t>
        </w:r>
        <w:r w:rsidR="00574A2A">
          <w:rPr>
            <w:webHidden/>
          </w:rPr>
          <w:tab/>
        </w:r>
        <w:r w:rsidR="00574A2A">
          <w:rPr>
            <w:webHidden/>
          </w:rPr>
          <w:fldChar w:fldCharType="begin"/>
        </w:r>
        <w:r w:rsidR="00574A2A">
          <w:rPr>
            <w:webHidden/>
          </w:rPr>
          <w:instrText xml:space="preserve"> PAGEREF _Toc120887654 \h </w:instrText>
        </w:r>
        <w:r w:rsidR="00574A2A">
          <w:rPr>
            <w:webHidden/>
          </w:rPr>
        </w:r>
        <w:r w:rsidR="00574A2A">
          <w:rPr>
            <w:webHidden/>
          </w:rPr>
          <w:fldChar w:fldCharType="separate"/>
        </w:r>
        <w:r w:rsidR="00574A2A">
          <w:rPr>
            <w:webHidden/>
          </w:rPr>
          <w:t>5</w:t>
        </w:r>
        <w:r w:rsidR="00574A2A">
          <w:rPr>
            <w:webHidden/>
          </w:rPr>
          <w:fldChar w:fldCharType="end"/>
        </w:r>
      </w:hyperlink>
    </w:p>
    <w:p w14:paraId="5F769925" w14:textId="0D98D3BE" w:rsidR="00574A2A" w:rsidRDefault="00000000">
      <w:pPr>
        <w:pStyle w:val="TOC2"/>
        <w:tabs>
          <w:tab w:val="left" w:pos="880"/>
          <w:tab w:val="right" w:leader="dot" w:pos="9628"/>
        </w:tabs>
        <w:rPr>
          <w:rFonts w:eastAsiaTheme="minorEastAsia"/>
          <w:noProof/>
          <w:lang w:val="fr-BE"/>
        </w:rPr>
      </w:pPr>
      <w:hyperlink w:anchor="_Toc120887655" w:history="1">
        <w:r w:rsidR="00574A2A" w:rsidRPr="0075778A">
          <w:rPr>
            <w:rStyle w:val="Hyperlink"/>
            <w:noProof/>
          </w:rPr>
          <w:t>1.1</w:t>
        </w:r>
        <w:r w:rsidR="00574A2A">
          <w:rPr>
            <w:rFonts w:eastAsiaTheme="minorEastAsia"/>
            <w:noProof/>
            <w:lang w:val="fr-BE"/>
          </w:rPr>
          <w:tab/>
        </w:r>
        <w:r w:rsidR="00574A2A" w:rsidRPr="0075778A">
          <w:rPr>
            <w:rStyle w:val="Hyperlink"/>
            <w:noProof/>
          </w:rPr>
          <w:t>Des emplois sont détruits, d’autres créés</w:t>
        </w:r>
        <w:r w:rsidR="00574A2A">
          <w:rPr>
            <w:noProof/>
            <w:webHidden/>
          </w:rPr>
          <w:tab/>
        </w:r>
        <w:r w:rsidR="00574A2A">
          <w:rPr>
            <w:noProof/>
            <w:webHidden/>
          </w:rPr>
          <w:fldChar w:fldCharType="begin"/>
        </w:r>
        <w:r w:rsidR="00574A2A">
          <w:rPr>
            <w:noProof/>
            <w:webHidden/>
          </w:rPr>
          <w:instrText xml:space="preserve"> PAGEREF _Toc120887655 \h </w:instrText>
        </w:r>
        <w:r w:rsidR="00574A2A">
          <w:rPr>
            <w:noProof/>
            <w:webHidden/>
          </w:rPr>
        </w:r>
        <w:r w:rsidR="00574A2A">
          <w:rPr>
            <w:noProof/>
            <w:webHidden/>
          </w:rPr>
          <w:fldChar w:fldCharType="separate"/>
        </w:r>
        <w:r w:rsidR="00574A2A">
          <w:rPr>
            <w:noProof/>
            <w:webHidden/>
          </w:rPr>
          <w:t>5</w:t>
        </w:r>
        <w:r w:rsidR="00574A2A">
          <w:rPr>
            <w:noProof/>
            <w:webHidden/>
          </w:rPr>
          <w:fldChar w:fldCharType="end"/>
        </w:r>
      </w:hyperlink>
    </w:p>
    <w:p w14:paraId="63DE0A63" w14:textId="28CBEB79" w:rsidR="00574A2A" w:rsidRDefault="00000000">
      <w:pPr>
        <w:pStyle w:val="TOC2"/>
        <w:tabs>
          <w:tab w:val="left" w:pos="880"/>
          <w:tab w:val="right" w:leader="dot" w:pos="9628"/>
        </w:tabs>
        <w:rPr>
          <w:rFonts w:eastAsiaTheme="minorEastAsia"/>
          <w:noProof/>
          <w:lang w:val="fr-BE"/>
        </w:rPr>
      </w:pPr>
      <w:hyperlink w:anchor="_Toc120887656" w:history="1">
        <w:r w:rsidR="00574A2A" w:rsidRPr="0075778A">
          <w:rPr>
            <w:rStyle w:val="Hyperlink"/>
            <w:noProof/>
          </w:rPr>
          <w:t>1.2</w:t>
        </w:r>
        <w:r w:rsidR="00574A2A">
          <w:rPr>
            <w:rFonts w:eastAsiaTheme="minorEastAsia"/>
            <w:noProof/>
            <w:lang w:val="fr-BE"/>
          </w:rPr>
          <w:tab/>
        </w:r>
        <w:r w:rsidR="00574A2A" w:rsidRPr="0075778A">
          <w:rPr>
            <w:rStyle w:val="Hyperlink"/>
            <w:noProof/>
          </w:rPr>
          <w:t>Le mix énergétique et la consommation radicalement modifiés</w:t>
        </w:r>
        <w:r w:rsidR="00574A2A">
          <w:rPr>
            <w:noProof/>
            <w:webHidden/>
          </w:rPr>
          <w:tab/>
        </w:r>
        <w:r w:rsidR="00574A2A">
          <w:rPr>
            <w:noProof/>
            <w:webHidden/>
          </w:rPr>
          <w:fldChar w:fldCharType="begin"/>
        </w:r>
        <w:r w:rsidR="00574A2A">
          <w:rPr>
            <w:noProof/>
            <w:webHidden/>
          </w:rPr>
          <w:instrText xml:space="preserve"> PAGEREF _Toc120887656 \h </w:instrText>
        </w:r>
        <w:r w:rsidR="00574A2A">
          <w:rPr>
            <w:noProof/>
            <w:webHidden/>
          </w:rPr>
        </w:r>
        <w:r w:rsidR="00574A2A">
          <w:rPr>
            <w:noProof/>
            <w:webHidden/>
          </w:rPr>
          <w:fldChar w:fldCharType="separate"/>
        </w:r>
        <w:r w:rsidR="00574A2A">
          <w:rPr>
            <w:noProof/>
            <w:webHidden/>
          </w:rPr>
          <w:t>6</w:t>
        </w:r>
        <w:r w:rsidR="00574A2A">
          <w:rPr>
            <w:noProof/>
            <w:webHidden/>
          </w:rPr>
          <w:fldChar w:fldCharType="end"/>
        </w:r>
      </w:hyperlink>
    </w:p>
    <w:p w14:paraId="58417206" w14:textId="7BA79976" w:rsidR="00574A2A" w:rsidRDefault="00000000">
      <w:pPr>
        <w:pStyle w:val="TOC3"/>
        <w:tabs>
          <w:tab w:val="left" w:pos="1320"/>
          <w:tab w:val="right" w:leader="dot" w:pos="9628"/>
        </w:tabs>
        <w:rPr>
          <w:rFonts w:eastAsiaTheme="minorEastAsia"/>
          <w:noProof/>
          <w:lang w:val="fr-BE"/>
        </w:rPr>
      </w:pPr>
      <w:hyperlink w:anchor="_Toc120887657" w:history="1">
        <w:r w:rsidR="00574A2A" w:rsidRPr="0075778A">
          <w:rPr>
            <w:rStyle w:val="Hyperlink"/>
            <w:noProof/>
          </w:rPr>
          <w:t>1.2.1</w:t>
        </w:r>
        <w:r w:rsidR="00574A2A">
          <w:rPr>
            <w:rFonts w:eastAsiaTheme="minorEastAsia"/>
            <w:noProof/>
            <w:lang w:val="fr-BE"/>
          </w:rPr>
          <w:tab/>
        </w:r>
        <w:r w:rsidR="00574A2A" w:rsidRPr="0075778A">
          <w:rPr>
            <w:rStyle w:val="Hyperlink"/>
            <w:noProof/>
          </w:rPr>
          <w:t>Sobriété, efficacité énergétique, énergies renouvelables et maintien du nucléaire.</w:t>
        </w:r>
        <w:r w:rsidR="00574A2A">
          <w:rPr>
            <w:noProof/>
            <w:webHidden/>
          </w:rPr>
          <w:tab/>
        </w:r>
        <w:r w:rsidR="00574A2A">
          <w:rPr>
            <w:noProof/>
            <w:webHidden/>
          </w:rPr>
          <w:fldChar w:fldCharType="begin"/>
        </w:r>
        <w:r w:rsidR="00574A2A">
          <w:rPr>
            <w:noProof/>
            <w:webHidden/>
          </w:rPr>
          <w:instrText xml:space="preserve"> PAGEREF _Toc120887657 \h </w:instrText>
        </w:r>
        <w:r w:rsidR="00574A2A">
          <w:rPr>
            <w:noProof/>
            <w:webHidden/>
          </w:rPr>
        </w:r>
        <w:r w:rsidR="00574A2A">
          <w:rPr>
            <w:noProof/>
            <w:webHidden/>
          </w:rPr>
          <w:fldChar w:fldCharType="separate"/>
        </w:r>
        <w:r w:rsidR="00574A2A">
          <w:rPr>
            <w:noProof/>
            <w:webHidden/>
          </w:rPr>
          <w:t>6</w:t>
        </w:r>
        <w:r w:rsidR="00574A2A">
          <w:rPr>
            <w:noProof/>
            <w:webHidden/>
          </w:rPr>
          <w:fldChar w:fldCharType="end"/>
        </w:r>
      </w:hyperlink>
    </w:p>
    <w:p w14:paraId="61C025E5" w14:textId="25B793F1" w:rsidR="00574A2A" w:rsidRDefault="00000000">
      <w:pPr>
        <w:pStyle w:val="TOC2"/>
        <w:tabs>
          <w:tab w:val="left" w:pos="880"/>
          <w:tab w:val="right" w:leader="dot" w:pos="9628"/>
        </w:tabs>
        <w:rPr>
          <w:rFonts w:eastAsiaTheme="minorEastAsia"/>
          <w:noProof/>
          <w:lang w:val="fr-BE"/>
        </w:rPr>
      </w:pPr>
      <w:hyperlink w:anchor="_Toc120887658" w:history="1">
        <w:r w:rsidR="00574A2A" w:rsidRPr="0075778A">
          <w:rPr>
            <w:rStyle w:val="Hyperlink"/>
            <w:noProof/>
          </w:rPr>
          <w:t>1.3</w:t>
        </w:r>
        <w:r w:rsidR="00574A2A">
          <w:rPr>
            <w:rFonts w:eastAsiaTheme="minorEastAsia"/>
            <w:noProof/>
            <w:lang w:val="fr-BE"/>
          </w:rPr>
          <w:tab/>
        </w:r>
        <w:r w:rsidR="00574A2A" w:rsidRPr="0075778A">
          <w:rPr>
            <w:rStyle w:val="Hyperlink"/>
            <w:noProof/>
          </w:rPr>
          <w:t>Industrie</w:t>
        </w:r>
        <w:r w:rsidR="00574A2A">
          <w:rPr>
            <w:noProof/>
            <w:webHidden/>
          </w:rPr>
          <w:tab/>
        </w:r>
        <w:r w:rsidR="00574A2A">
          <w:rPr>
            <w:noProof/>
            <w:webHidden/>
          </w:rPr>
          <w:fldChar w:fldCharType="begin"/>
        </w:r>
        <w:r w:rsidR="00574A2A">
          <w:rPr>
            <w:noProof/>
            <w:webHidden/>
          </w:rPr>
          <w:instrText xml:space="preserve"> PAGEREF _Toc120887658 \h </w:instrText>
        </w:r>
        <w:r w:rsidR="00574A2A">
          <w:rPr>
            <w:noProof/>
            <w:webHidden/>
          </w:rPr>
        </w:r>
        <w:r w:rsidR="00574A2A">
          <w:rPr>
            <w:noProof/>
            <w:webHidden/>
          </w:rPr>
          <w:fldChar w:fldCharType="separate"/>
        </w:r>
        <w:r w:rsidR="00574A2A">
          <w:rPr>
            <w:noProof/>
            <w:webHidden/>
          </w:rPr>
          <w:t>9</w:t>
        </w:r>
        <w:r w:rsidR="00574A2A">
          <w:rPr>
            <w:noProof/>
            <w:webHidden/>
          </w:rPr>
          <w:fldChar w:fldCharType="end"/>
        </w:r>
      </w:hyperlink>
    </w:p>
    <w:p w14:paraId="237ABA9A" w14:textId="463D8B70" w:rsidR="00574A2A" w:rsidRDefault="00000000">
      <w:pPr>
        <w:pStyle w:val="TOC3"/>
        <w:tabs>
          <w:tab w:val="left" w:pos="1320"/>
          <w:tab w:val="right" w:leader="dot" w:pos="9628"/>
        </w:tabs>
        <w:rPr>
          <w:rFonts w:eastAsiaTheme="minorEastAsia"/>
          <w:noProof/>
          <w:lang w:val="fr-BE"/>
        </w:rPr>
      </w:pPr>
      <w:hyperlink w:anchor="_Toc120887659" w:history="1">
        <w:r w:rsidR="00574A2A" w:rsidRPr="0075778A">
          <w:rPr>
            <w:rStyle w:val="Hyperlink"/>
            <w:noProof/>
          </w:rPr>
          <w:t>1.3.1</w:t>
        </w:r>
        <w:r w:rsidR="00574A2A">
          <w:rPr>
            <w:rFonts w:eastAsiaTheme="minorEastAsia"/>
            <w:noProof/>
            <w:lang w:val="fr-BE"/>
          </w:rPr>
          <w:tab/>
        </w:r>
        <w:r w:rsidR="00574A2A" w:rsidRPr="0075778A">
          <w:rPr>
            <w:rStyle w:val="Hyperlink"/>
            <w:noProof/>
          </w:rPr>
          <w:t>L’industrie lourde a réduit sa consommation d’énergies carbonées…</w:t>
        </w:r>
        <w:r w:rsidR="00574A2A">
          <w:rPr>
            <w:noProof/>
            <w:webHidden/>
          </w:rPr>
          <w:tab/>
        </w:r>
        <w:r w:rsidR="00574A2A">
          <w:rPr>
            <w:noProof/>
            <w:webHidden/>
          </w:rPr>
          <w:fldChar w:fldCharType="begin"/>
        </w:r>
        <w:r w:rsidR="00574A2A">
          <w:rPr>
            <w:noProof/>
            <w:webHidden/>
          </w:rPr>
          <w:instrText xml:space="preserve"> PAGEREF _Toc120887659 \h </w:instrText>
        </w:r>
        <w:r w:rsidR="00574A2A">
          <w:rPr>
            <w:noProof/>
            <w:webHidden/>
          </w:rPr>
        </w:r>
        <w:r w:rsidR="00574A2A">
          <w:rPr>
            <w:noProof/>
            <w:webHidden/>
          </w:rPr>
          <w:fldChar w:fldCharType="separate"/>
        </w:r>
        <w:r w:rsidR="00574A2A">
          <w:rPr>
            <w:noProof/>
            <w:webHidden/>
          </w:rPr>
          <w:t>9</w:t>
        </w:r>
        <w:r w:rsidR="00574A2A">
          <w:rPr>
            <w:noProof/>
            <w:webHidden/>
          </w:rPr>
          <w:fldChar w:fldCharType="end"/>
        </w:r>
      </w:hyperlink>
    </w:p>
    <w:p w14:paraId="36557BD0" w14:textId="53B0D424" w:rsidR="00574A2A" w:rsidRDefault="00000000">
      <w:pPr>
        <w:pStyle w:val="TOC3"/>
        <w:tabs>
          <w:tab w:val="left" w:pos="1320"/>
          <w:tab w:val="right" w:leader="dot" w:pos="9628"/>
        </w:tabs>
        <w:rPr>
          <w:rFonts w:eastAsiaTheme="minorEastAsia"/>
          <w:noProof/>
          <w:lang w:val="fr-BE"/>
        </w:rPr>
      </w:pPr>
      <w:hyperlink w:anchor="_Toc120887660" w:history="1">
        <w:r w:rsidR="00574A2A" w:rsidRPr="0075778A">
          <w:rPr>
            <w:rStyle w:val="Hyperlink"/>
            <w:noProof/>
          </w:rPr>
          <w:t>1.3.2</w:t>
        </w:r>
        <w:r w:rsidR="00574A2A">
          <w:rPr>
            <w:rFonts w:eastAsiaTheme="minorEastAsia"/>
            <w:noProof/>
            <w:lang w:val="fr-BE"/>
          </w:rPr>
          <w:tab/>
        </w:r>
        <w:r w:rsidR="00574A2A" w:rsidRPr="0075778A">
          <w:rPr>
            <w:rStyle w:val="Hyperlink"/>
            <w:noProof/>
          </w:rPr>
          <w:t>… et intégré une inévitable sobriété, liée à celle des autres secteurs, en aval.</w:t>
        </w:r>
        <w:r w:rsidR="00574A2A">
          <w:rPr>
            <w:noProof/>
            <w:webHidden/>
          </w:rPr>
          <w:tab/>
        </w:r>
        <w:r w:rsidR="00574A2A">
          <w:rPr>
            <w:noProof/>
            <w:webHidden/>
          </w:rPr>
          <w:fldChar w:fldCharType="begin"/>
        </w:r>
        <w:r w:rsidR="00574A2A">
          <w:rPr>
            <w:noProof/>
            <w:webHidden/>
          </w:rPr>
          <w:instrText xml:space="preserve"> PAGEREF _Toc120887660 \h </w:instrText>
        </w:r>
        <w:r w:rsidR="00574A2A">
          <w:rPr>
            <w:noProof/>
            <w:webHidden/>
          </w:rPr>
        </w:r>
        <w:r w:rsidR="00574A2A">
          <w:rPr>
            <w:noProof/>
            <w:webHidden/>
          </w:rPr>
          <w:fldChar w:fldCharType="separate"/>
        </w:r>
        <w:r w:rsidR="00574A2A">
          <w:rPr>
            <w:noProof/>
            <w:webHidden/>
          </w:rPr>
          <w:t>10</w:t>
        </w:r>
        <w:r w:rsidR="00574A2A">
          <w:rPr>
            <w:noProof/>
            <w:webHidden/>
          </w:rPr>
          <w:fldChar w:fldCharType="end"/>
        </w:r>
      </w:hyperlink>
    </w:p>
    <w:p w14:paraId="087BBA8D" w14:textId="52F91FAB" w:rsidR="00574A2A" w:rsidRDefault="00000000">
      <w:pPr>
        <w:pStyle w:val="TOC3"/>
        <w:tabs>
          <w:tab w:val="left" w:pos="1320"/>
          <w:tab w:val="right" w:leader="dot" w:pos="9628"/>
        </w:tabs>
        <w:rPr>
          <w:rFonts w:eastAsiaTheme="minorEastAsia"/>
          <w:noProof/>
          <w:lang w:val="fr-BE"/>
        </w:rPr>
      </w:pPr>
      <w:hyperlink w:anchor="_Toc120887661" w:history="1">
        <w:r w:rsidR="00574A2A" w:rsidRPr="0075778A">
          <w:rPr>
            <w:rStyle w:val="Hyperlink"/>
            <w:noProof/>
          </w:rPr>
          <w:t>1.3.3</w:t>
        </w:r>
        <w:r w:rsidR="00574A2A">
          <w:rPr>
            <w:rFonts w:eastAsiaTheme="minorEastAsia"/>
            <w:noProof/>
            <w:lang w:val="fr-BE"/>
          </w:rPr>
          <w:tab/>
        </w:r>
        <w:r w:rsidR="00574A2A" w:rsidRPr="0075778A">
          <w:rPr>
            <w:rStyle w:val="Hyperlink"/>
            <w:noProof/>
          </w:rPr>
          <w:t>Les industries de transformation ont adapté leurs volumes de production</w:t>
        </w:r>
        <w:r w:rsidR="00574A2A">
          <w:rPr>
            <w:noProof/>
            <w:webHidden/>
          </w:rPr>
          <w:tab/>
        </w:r>
        <w:r w:rsidR="00574A2A">
          <w:rPr>
            <w:noProof/>
            <w:webHidden/>
          </w:rPr>
          <w:fldChar w:fldCharType="begin"/>
        </w:r>
        <w:r w:rsidR="00574A2A">
          <w:rPr>
            <w:noProof/>
            <w:webHidden/>
          </w:rPr>
          <w:instrText xml:space="preserve"> PAGEREF _Toc120887661 \h </w:instrText>
        </w:r>
        <w:r w:rsidR="00574A2A">
          <w:rPr>
            <w:noProof/>
            <w:webHidden/>
          </w:rPr>
        </w:r>
        <w:r w:rsidR="00574A2A">
          <w:rPr>
            <w:noProof/>
            <w:webHidden/>
          </w:rPr>
          <w:fldChar w:fldCharType="separate"/>
        </w:r>
        <w:r w:rsidR="00574A2A">
          <w:rPr>
            <w:noProof/>
            <w:webHidden/>
          </w:rPr>
          <w:t>10</w:t>
        </w:r>
        <w:r w:rsidR="00574A2A">
          <w:rPr>
            <w:noProof/>
            <w:webHidden/>
          </w:rPr>
          <w:fldChar w:fldCharType="end"/>
        </w:r>
      </w:hyperlink>
    </w:p>
    <w:p w14:paraId="0DB05A7D" w14:textId="75D91964" w:rsidR="00574A2A" w:rsidRDefault="00000000">
      <w:pPr>
        <w:pStyle w:val="TOC3"/>
        <w:tabs>
          <w:tab w:val="left" w:pos="1320"/>
          <w:tab w:val="right" w:leader="dot" w:pos="9628"/>
        </w:tabs>
        <w:rPr>
          <w:rFonts w:eastAsiaTheme="minorEastAsia"/>
          <w:noProof/>
          <w:lang w:val="fr-BE"/>
        </w:rPr>
      </w:pPr>
      <w:hyperlink w:anchor="_Toc120887662" w:history="1">
        <w:r w:rsidR="00574A2A" w:rsidRPr="0075778A">
          <w:rPr>
            <w:rStyle w:val="Hyperlink"/>
            <w:noProof/>
          </w:rPr>
          <w:t>1.3.4</w:t>
        </w:r>
        <w:r w:rsidR="00574A2A">
          <w:rPr>
            <w:rFonts w:eastAsiaTheme="minorEastAsia"/>
            <w:noProof/>
            <w:lang w:val="fr-BE"/>
          </w:rPr>
          <w:tab/>
        </w:r>
        <w:r w:rsidR="00574A2A" w:rsidRPr="0075778A">
          <w:rPr>
            <w:rStyle w:val="Hyperlink"/>
            <w:noProof/>
          </w:rPr>
          <w:t>La filière de l’Après-première-vie (APV) s’est développée.</w:t>
        </w:r>
        <w:r w:rsidR="00574A2A">
          <w:rPr>
            <w:noProof/>
            <w:webHidden/>
          </w:rPr>
          <w:tab/>
        </w:r>
        <w:r w:rsidR="00574A2A">
          <w:rPr>
            <w:noProof/>
            <w:webHidden/>
          </w:rPr>
          <w:fldChar w:fldCharType="begin"/>
        </w:r>
        <w:r w:rsidR="00574A2A">
          <w:rPr>
            <w:noProof/>
            <w:webHidden/>
          </w:rPr>
          <w:instrText xml:space="preserve"> PAGEREF _Toc120887662 \h </w:instrText>
        </w:r>
        <w:r w:rsidR="00574A2A">
          <w:rPr>
            <w:noProof/>
            <w:webHidden/>
          </w:rPr>
        </w:r>
        <w:r w:rsidR="00574A2A">
          <w:rPr>
            <w:noProof/>
            <w:webHidden/>
          </w:rPr>
          <w:fldChar w:fldCharType="separate"/>
        </w:r>
        <w:r w:rsidR="00574A2A">
          <w:rPr>
            <w:noProof/>
            <w:webHidden/>
          </w:rPr>
          <w:t>11</w:t>
        </w:r>
        <w:r w:rsidR="00574A2A">
          <w:rPr>
            <w:noProof/>
            <w:webHidden/>
          </w:rPr>
          <w:fldChar w:fldCharType="end"/>
        </w:r>
      </w:hyperlink>
    </w:p>
    <w:p w14:paraId="418C27C8" w14:textId="7917FA46" w:rsidR="00574A2A" w:rsidRDefault="00000000">
      <w:pPr>
        <w:pStyle w:val="TOC2"/>
        <w:tabs>
          <w:tab w:val="left" w:pos="880"/>
          <w:tab w:val="right" w:leader="dot" w:pos="9628"/>
        </w:tabs>
        <w:rPr>
          <w:rFonts w:eastAsiaTheme="minorEastAsia"/>
          <w:noProof/>
          <w:lang w:val="fr-BE"/>
        </w:rPr>
      </w:pPr>
      <w:hyperlink w:anchor="_Toc120887663" w:history="1">
        <w:r w:rsidR="00574A2A" w:rsidRPr="0075778A">
          <w:rPr>
            <w:rStyle w:val="Hyperlink"/>
            <w:noProof/>
          </w:rPr>
          <w:t>1.4</w:t>
        </w:r>
        <w:r w:rsidR="00574A2A">
          <w:rPr>
            <w:rFonts w:eastAsiaTheme="minorEastAsia"/>
            <w:noProof/>
            <w:lang w:val="fr-BE"/>
          </w:rPr>
          <w:tab/>
        </w:r>
        <w:r w:rsidR="00574A2A" w:rsidRPr="0075778A">
          <w:rPr>
            <w:rStyle w:val="Hyperlink"/>
            <w:noProof/>
          </w:rPr>
          <w:t>Secteur agricole et agro-alimentaire</w:t>
        </w:r>
        <w:r w:rsidR="00574A2A">
          <w:rPr>
            <w:noProof/>
            <w:webHidden/>
          </w:rPr>
          <w:tab/>
        </w:r>
        <w:r w:rsidR="00574A2A">
          <w:rPr>
            <w:noProof/>
            <w:webHidden/>
          </w:rPr>
          <w:fldChar w:fldCharType="begin"/>
        </w:r>
        <w:r w:rsidR="00574A2A">
          <w:rPr>
            <w:noProof/>
            <w:webHidden/>
          </w:rPr>
          <w:instrText xml:space="preserve"> PAGEREF _Toc120887663 \h </w:instrText>
        </w:r>
        <w:r w:rsidR="00574A2A">
          <w:rPr>
            <w:noProof/>
            <w:webHidden/>
          </w:rPr>
        </w:r>
        <w:r w:rsidR="00574A2A">
          <w:rPr>
            <w:noProof/>
            <w:webHidden/>
          </w:rPr>
          <w:fldChar w:fldCharType="separate"/>
        </w:r>
        <w:r w:rsidR="00574A2A">
          <w:rPr>
            <w:noProof/>
            <w:webHidden/>
          </w:rPr>
          <w:t>11</w:t>
        </w:r>
        <w:r w:rsidR="00574A2A">
          <w:rPr>
            <w:noProof/>
            <w:webHidden/>
          </w:rPr>
          <w:fldChar w:fldCharType="end"/>
        </w:r>
      </w:hyperlink>
    </w:p>
    <w:p w14:paraId="38DEEA3D" w14:textId="13EB98A7" w:rsidR="00574A2A" w:rsidRDefault="00000000">
      <w:pPr>
        <w:pStyle w:val="TOC3"/>
        <w:tabs>
          <w:tab w:val="left" w:pos="1320"/>
          <w:tab w:val="right" w:leader="dot" w:pos="9628"/>
        </w:tabs>
        <w:rPr>
          <w:rFonts w:eastAsiaTheme="minorEastAsia"/>
          <w:noProof/>
          <w:lang w:val="fr-BE"/>
        </w:rPr>
      </w:pPr>
      <w:hyperlink w:anchor="_Toc120887664" w:history="1">
        <w:r w:rsidR="00574A2A" w:rsidRPr="0075778A">
          <w:rPr>
            <w:rStyle w:val="Hyperlink"/>
            <w:noProof/>
          </w:rPr>
          <w:t>1.4.1</w:t>
        </w:r>
        <w:r w:rsidR="00574A2A">
          <w:rPr>
            <w:rFonts w:eastAsiaTheme="minorEastAsia"/>
            <w:noProof/>
            <w:lang w:val="fr-BE"/>
          </w:rPr>
          <w:tab/>
        </w:r>
        <w:r w:rsidR="00574A2A" w:rsidRPr="0075778A">
          <w:rPr>
            <w:rStyle w:val="Hyperlink"/>
            <w:noProof/>
          </w:rPr>
          <w:t>Les systèmes d’élevage intensifs fort dépendants de ressources extérieures aux exploitations et peu résilients ne sont plus la norme.</w:t>
        </w:r>
        <w:r w:rsidR="00574A2A">
          <w:rPr>
            <w:noProof/>
            <w:webHidden/>
          </w:rPr>
          <w:tab/>
        </w:r>
        <w:r w:rsidR="00574A2A">
          <w:rPr>
            <w:noProof/>
            <w:webHidden/>
          </w:rPr>
          <w:fldChar w:fldCharType="begin"/>
        </w:r>
        <w:r w:rsidR="00574A2A">
          <w:rPr>
            <w:noProof/>
            <w:webHidden/>
          </w:rPr>
          <w:instrText xml:space="preserve"> PAGEREF _Toc120887664 \h </w:instrText>
        </w:r>
        <w:r w:rsidR="00574A2A">
          <w:rPr>
            <w:noProof/>
            <w:webHidden/>
          </w:rPr>
        </w:r>
        <w:r w:rsidR="00574A2A">
          <w:rPr>
            <w:noProof/>
            <w:webHidden/>
          </w:rPr>
          <w:fldChar w:fldCharType="separate"/>
        </w:r>
        <w:r w:rsidR="00574A2A">
          <w:rPr>
            <w:noProof/>
            <w:webHidden/>
          </w:rPr>
          <w:t>11</w:t>
        </w:r>
        <w:r w:rsidR="00574A2A">
          <w:rPr>
            <w:noProof/>
            <w:webHidden/>
          </w:rPr>
          <w:fldChar w:fldCharType="end"/>
        </w:r>
      </w:hyperlink>
    </w:p>
    <w:p w14:paraId="5ACD040B" w14:textId="6BBAB27B" w:rsidR="00574A2A" w:rsidRDefault="00000000">
      <w:pPr>
        <w:pStyle w:val="TOC3"/>
        <w:tabs>
          <w:tab w:val="left" w:pos="1320"/>
          <w:tab w:val="right" w:leader="dot" w:pos="9628"/>
        </w:tabs>
        <w:rPr>
          <w:rFonts w:eastAsiaTheme="minorEastAsia"/>
          <w:noProof/>
          <w:lang w:val="fr-BE"/>
        </w:rPr>
      </w:pPr>
      <w:hyperlink w:anchor="_Toc120887665" w:history="1">
        <w:r w:rsidR="00574A2A" w:rsidRPr="0075778A">
          <w:rPr>
            <w:rStyle w:val="Hyperlink"/>
            <w:noProof/>
          </w:rPr>
          <w:t>1.4.2</w:t>
        </w:r>
        <w:r w:rsidR="00574A2A">
          <w:rPr>
            <w:rFonts w:eastAsiaTheme="minorEastAsia"/>
            <w:noProof/>
            <w:lang w:val="fr-BE"/>
          </w:rPr>
          <w:tab/>
        </w:r>
        <w:r w:rsidR="00574A2A" w:rsidRPr="0075778A">
          <w:rPr>
            <w:rStyle w:val="Hyperlink"/>
            <w:noProof/>
          </w:rPr>
          <w:t>Les pratiques agroécologiques sont devenues la nouvelle norme afin de construire des systèmes agricoles durables et résilients</w:t>
        </w:r>
        <w:r w:rsidR="00574A2A">
          <w:rPr>
            <w:noProof/>
            <w:webHidden/>
          </w:rPr>
          <w:tab/>
        </w:r>
        <w:r w:rsidR="00574A2A">
          <w:rPr>
            <w:noProof/>
            <w:webHidden/>
          </w:rPr>
          <w:fldChar w:fldCharType="begin"/>
        </w:r>
        <w:r w:rsidR="00574A2A">
          <w:rPr>
            <w:noProof/>
            <w:webHidden/>
          </w:rPr>
          <w:instrText xml:space="preserve"> PAGEREF _Toc120887665 \h </w:instrText>
        </w:r>
        <w:r w:rsidR="00574A2A">
          <w:rPr>
            <w:noProof/>
            <w:webHidden/>
          </w:rPr>
        </w:r>
        <w:r w:rsidR="00574A2A">
          <w:rPr>
            <w:noProof/>
            <w:webHidden/>
          </w:rPr>
          <w:fldChar w:fldCharType="separate"/>
        </w:r>
        <w:r w:rsidR="00574A2A">
          <w:rPr>
            <w:noProof/>
            <w:webHidden/>
          </w:rPr>
          <w:t>11</w:t>
        </w:r>
        <w:r w:rsidR="00574A2A">
          <w:rPr>
            <w:noProof/>
            <w:webHidden/>
          </w:rPr>
          <w:fldChar w:fldCharType="end"/>
        </w:r>
      </w:hyperlink>
    </w:p>
    <w:p w14:paraId="06210AB1" w14:textId="621BE4EF" w:rsidR="00574A2A" w:rsidRDefault="00000000">
      <w:pPr>
        <w:pStyle w:val="TOC3"/>
        <w:tabs>
          <w:tab w:val="left" w:pos="1320"/>
          <w:tab w:val="right" w:leader="dot" w:pos="9628"/>
        </w:tabs>
        <w:rPr>
          <w:rFonts w:eastAsiaTheme="minorEastAsia"/>
          <w:noProof/>
          <w:lang w:val="fr-BE"/>
        </w:rPr>
      </w:pPr>
      <w:hyperlink w:anchor="_Toc120887666" w:history="1">
        <w:r w:rsidR="00574A2A" w:rsidRPr="0075778A">
          <w:rPr>
            <w:rStyle w:val="Hyperlink"/>
            <w:noProof/>
          </w:rPr>
          <w:t>1.4.3</w:t>
        </w:r>
        <w:r w:rsidR="00574A2A">
          <w:rPr>
            <w:rFonts w:eastAsiaTheme="minorEastAsia"/>
            <w:noProof/>
            <w:lang w:val="fr-BE"/>
          </w:rPr>
          <w:tab/>
        </w:r>
        <w:r w:rsidR="00574A2A" w:rsidRPr="0075778A">
          <w:rPr>
            <w:rStyle w:val="Hyperlink"/>
            <w:noProof/>
          </w:rPr>
          <w:t>Baisse des rendements</w:t>
        </w:r>
        <w:r w:rsidR="00574A2A">
          <w:rPr>
            <w:noProof/>
            <w:webHidden/>
          </w:rPr>
          <w:tab/>
        </w:r>
        <w:r w:rsidR="00574A2A">
          <w:rPr>
            <w:noProof/>
            <w:webHidden/>
          </w:rPr>
          <w:fldChar w:fldCharType="begin"/>
        </w:r>
        <w:r w:rsidR="00574A2A">
          <w:rPr>
            <w:noProof/>
            <w:webHidden/>
          </w:rPr>
          <w:instrText xml:space="preserve"> PAGEREF _Toc120887666 \h </w:instrText>
        </w:r>
        <w:r w:rsidR="00574A2A">
          <w:rPr>
            <w:noProof/>
            <w:webHidden/>
          </w:rPr>
        </w:r>
        <w:r w:rsidR="00574A2A">
          <w:rPr>
            <w:noProof/>
            <w:webHidden/>
          </w:rPr>
          <w:fldChar w:fldCharType="separate"/>
        </w:r>
        <w:r w:rsidR="00574A2A">
          <w:rPr>
            <w:noProof/>
            <w:webHidden/>
          </w:rPr>
          <w:t>11</w:t>
        </w:r>
        <w:r w:rsidR="00574A2A">
          <w:rPr>
            <w:noProof/>
            <w:webHidden/>
          </w:rPr>
          <w:fldChar w:fldCharType="end"/>
        </w:r>
      </w:hyperlink>
    </w:p>
    <w:p w14:paraId="3CA3E2F8" w14:textId="624746F7" w:rsidR="00574A2A" w:rsidRDefault="00000000">
      <w:pPr>
        <w:pStyle w:val="TOC3"/>
        <w:tabs>
          <w:tab w:val="left" w:pos="1320"/>
          <w:tab w:val="right" w:leader="dot" w:pos="9628"/>
        </w:tabs>
        <w:rPr>
          <w:rFonts w:eastAsiaTheme="minorEastAsia"/>
          <w:noProof/>
          <w:lang w:val="fr-BE"/>
        </w:rPr>
      </w:pPr>
      <w:hyperlink w:anchor="_Toc120887667" w:history="1">
        <w:r w:rsidR="00574A2A" w:rsidRPr="0075778A">
          <w:rPr>
            <w:rStyle w:val="Hyperlink"/>
            <w:noProof/>
          </w:rPr>
          <w:t>1.4.4</w:t>
        </w:r>
        <w:r w:rsidR="00574A2A">
          <w:rPr>
            <w:rFonts w:eastAsiaTheme="minorEastAsia"/>
            <w:noProof/>
            <w:lang w:val="fr-BE"/>
          </w:rPr>
          <w:tab/>
        </w:r>
        <w:r w:rsidR="00574A2A" w:rsidRPr="0075778A">
          <w:rPr>
            <w:rStyle w:val="Hyperlink"/>
            <w:noProof/>
          </w:rPr>
          <w:t>Forte réduction de la dépendance aux engrais.</w:t>
        </w:r>
        <w:r w:rsidR="00574A2A">
          <w:rPr>
            <w:noProof/>
            <w:webHidden/>
          </w:rPr>
          <w:tab/>
        </w:r>
        <w:r w:rsidR="00574A2A">
          <w:rPr>
            <w:noProof/>
            <w:webHidden/>
          </w:rPr>
          <w:fldChar w:fldCharType="begin"/>
        </w:r>
        <w:r w:rsidR="00574A2A">
          <w:rPr>
            <w:noProof/>
            <w:webHidden/>
          </w:rPr>
          <w:instrText xml:space="preserve"> PAGEREF _Toc120887667 \h </w:instrText>
        </w:r>
        <w:r w:rsidR="00574A2A">
          <w:rPr>
            <w:noProof/>
            <w:webHidden/>
          </w:rPr>
        </w:r>
        <w:r w:rsidR="00574A2A">
          <w:rPr>
            <w:noProof/>
            <w:webHidden/>
          </w:rPr>
          <w:fldChar w:fldCharType="separate"/>
        </w:r>
        <w:r w:rsidR="00574A2A">
          <w:rPr>
            <w:noProof/>
            <w:webHidden/>
          </w:rPr>
          <w:t>12</w:t>
        </w:r>
        <w:r w:rsidR="00574A2A">
          <w:rPr>
            <w:noProof/>
            <w:webHidden/>
          </w:rPr>
          <w:fldChar w:fldCharType="end"/>
        </w:r>
      </w:hyperlink>
    </w:p>
    <w:p w14:paraId="7647268C" w14:textId="19C79E84" w:rsidR="00574A2A" w:rsidRDefault="00000000">
      <w:pPr>
        <w:pStyle w:val="TOC3"/>
        <w:tabs>
          <w:tab w:val="left" w:pos="1320"/>
          <w:tab w:val="right" w:leader="dot" w:pos="9628"/>
        </w:tabs>
        <w:rPr>
          <w:rFonts w:eastAsiaTheme="minorEastAsia"/>
          <w:noProof/>
          <w:lang w:val="fr-BE"/>
        </w:rPr>
      </w:pPr>
      <w:hyperlink w:anchor="_Toc120887668" w:history="1">
        <w:r w:rsidR="00574A2A" w:rsidRPr="0075778A">
          <w:rPr>
            <w:rStyle w:val="Hyperlink"/>
            <w:noProof/>
          </w:rPr>
          <w:t>1.4.5</w:t>
        </w:r>
        <w:r w:rsidR="00574A2A">
          <w:rPr>
            <w:rFonts w:eastAsiaTheme="minorEastAsia"/>
            <w:noProof/>
            <w:lang w:val="fr-BE"/>
          </w:rPr>
          <w:tab/>
        </w:r>
        <w:r w:rsidR="00574A2A" w:rsidRPr="0075778A">
          <w:rPr>
            <w:rStyle w:val="Hyperlink"/>
            <w:noProof/>
          </w:rPr>
          <w:t>La fin de la « déforestation importée ».</w:t>
        </w:r>
        <w:r w:rsidR="00574A2A">
          <w:rPr>
            <w:noProof/>
            <w:webHidden/>
          </w:rPr>
          <w:tab/>
        </w:r>
        <w:r w:rsidR="00574A2A">
          <w:rPr>
            <w:noProof/>
            <w:webHidden/>
          </w:rPr>
          <w:fldChar w:fldCharType="begin"/>
        </w:r>
        <w:r w:rsidR="00574A2A">
          <w:rPr>
            <w:noProof/>
            <w:webHidden/>
          </w:rPr>
          <w:instrText xml:space="preserve"> PAGEREF _Toc120887668 \h </w:instrText>
        </w:r>
        <w:r w:rsidR="00574A2A">
          <w:rPr>
            <w:noProof/>
            <w:webHidden/>
          </w:rPr>
        </w:r>
        <w:r w:rsidR="00574A2A">
          <w:rPr>
            <w:noProof/>
            <w:webHidden/>
          </w:rPr>
          <w:fldChar w:fldCharType="separate"/>
        </w:r>
        <w:r w:rsidR="00574A2A">
          <w:rPr>
            <w:noProof/>
            <w:webHidden/>
          </w:rPr>
          <w:t>12</w:t>
        </w:r>
        <w:r w:rsidR="00574A2A">
          <w:rPr>
            <w:noProof/>
            <w:webHidden/>
          </w:rPr>
          <w:fldChar w:fldCharType="end"/>
        </w:r>
      </w:hyperlink>
    </w:p>
    <w:p w14:paraId="229EBCA0" w14:textId="67709731" w:rsidR="00574A2A" w:rsidRDefault="00000000">
      <w:pPr>
        <w:pStyle w:val="TOC3"/>
        <w:tabs>
          <w:tab w:val="left" w:pos="1320"/>
          <w:tab w:val="right" w:leader="dot" w:pos="9628"/>
        </w:tabs>
        <w:rPr>
          <w:rFonts w:eastAsiaTheme="minorEastAsia"/>
          <w:noProof/>
          <w:lang w:val="fr-BE"/>
        </w:rPr>
      </w:pPr>
      <w:hyperlink w:anchor="_Toc120887669" w:history="1">
        <w:r w:rsidR="00574A2A" w:rsidRPr="0075778A">
          <w:rPr>
            <w:rStyle w:val="Hyperlink"/>
            <w:noProof/>
          </w:rPr>
          <w:t>1.4.6</w:t>
        </w:r>
        <w:r w:rsidR="00574A2A">
          <w:rPr>
            <w:rFonts w:eastAsiaTheme="minorEastAsia"/>
            <w:noProof/>
            <w:lang w:val="fr-BE"/>
          </w:rPr>
          <w:tab/>
        </w:r>
        <w:r w:rsidR="00574A2A" w:rsidRPr="0075778A">
          <w:rPr>
            <w:rStyle w:val="Hyperlink"/>
            <w:noProof/>
          </w:rPr>
          <w:t>L’agriculture est devenue productrice nette d’énergies</w:t>
        </w:r>
        <w:r w:rsidR="00574A2A">
          <w:rPr>
            <w:noProof/>
            <w:webHidden/>
          </w:rPr>
          <w:tab/>
        </w:r>
        <w:r w:rsidR="00574A2A">
          <w:rPr>
            <w:noProof/>
            <w:webHidden/>
          </w:rPr>
          <w:fldChar w:fldCharType="begin"/>
        </w:r>
        <w:r w:rsidR="00574A2A">
          <w:rPr>
            <w:noProof/>
            <w:webHidden/>
          </w:rPr>
          <w:instrText xml:space="preserve"> PAGEREF _Toc120887669 \h </w:instrText>
        </w:r>
        <w:r w:rsidR="00574A2A">
          <w:rPr>
            <w:noProof/>
            <w:webHidden/>
          </w:rPr>
        </w:r>
        <w:r w:rsidR="00574A2A">
          <w:rPr>
            <w:noProof/>
            <w:webHidden/>
          </w:rPr>
          <w:fldChar w:fldCharType="separate"/>
        </w:r>
        <w:r w:rsidR="00574A2A">
          <w:rPr>
            <w:noProof/>
            <w:webHidden/>
          </w:rPr>
          <w:t>12</w:t>
        </w:r>
        <w:r w:rsidR="00574A2A">
          <w:rPr>
            <w:noProof/>
            <w:webHidden/>
          </w:rPr>
          <w:fldChar w:fldCharType="end"/>
        </w:r>
      </w:hyperlink>
    </w:p>
    <w:p w14:paraId="3EB71207" w14:textId="4FEC615E" w:rsidR="00574A2A" w:rsidRDefault="00000000">
      <w:pPr>
        <w:pStyle w:val="TOC3"/>
        <w:tabs>
          <w:tab w:val="left" w:pos="1320"/>
          <w:tab w:val="right" w:leader="dot" w:pos="9628"/>
        </w:tabs>
        <w:rPr>
          <w:rFonts w:eastAsiaTheme="minorEastAsia"/>
          <w:noProof/>
          <w:lang w:val="fr-BE"/>
        </w:rPr>
      </w:pPr>
      <w:hyperlink w:anchor="_Toc120887670" w:history="1">
        <w:r w:rsidR="00574A2A" w:rsidRPr="0075778A">
          <w:rPr>
            <w:rStyle w:val="Hyperlink"/>
            <w:noProof/>
          </w:rPr>
          <w:t>1.4.7</w:t>
        </w:r>
        <w:r w:rsidR="00574A2A">
          <w:rPr>
            <w:rFonts w:eastAsiaTheme="minorEastAsia"/>
            <w:noProof/>
            <w:lang w:val="fr-BE"/>
          </w:rPr>
          <w:tab/>
        </w:r>
        <w:r w:rsidR="00574A2A" w:rsidRPr="0075778A">
          <w:rPr>
            <w:rStyle w:val="Hyperlink"/>
            <w:noProof/>
          </w:rPr>
          <w:t>Autres bénéfices de la transformation</w:t>
        </w:r>
        <w:r w:rsidR="00574A2A">
          <w:rPr>
            <w:noProof/>
            <w:webHidden/>
          </w:rPr>
          <w:tab/>
        </w:r>
        <w:r w:rsidR="00574A2A">
          <w:rPr>
            <w:noProof/>
            <w:webHidden/>
          </w:rPr>
          <w:fldChar w:fldCharType="begin"/>
        </w:r>
        <w:r w:rsidR="00574A2A">
          <w:rPr>
            <w:noProof/>
            <w:webHidden/>
          </w:rPr>
          <w:instrText xml:space="preserve"> PAGEREF _Toc120887670 \h </w:instrText>
        </w:r>
        <w:r w:rsidR="00574A2A">
          <w:rPr>
            <w:noProof/>
            <w:webHidden/>
          </w:rPr>
        </w:r>
        <w:r w:rsidR="00574A2A">
          <w:rPr>
            <w:noProof/>
            <w:webHidden/>
          </w:rPr>
          <w:fldChar w:fldCharType="separate"/>
        </w:r>
        <w:r w:rsidR="00574A2A">
          <w:rPr>
            <w:noProof/>
            <w:webHidden/>
          </w:rPr>
          <w:t>12</w:t>
        </w:r>
        <w:r w:rsidR="00574A2A">
          <w:rPr>
            <w:noProof/>
            <w:webHidden/>
          </w:rPr>
          <w:fldChar w:fldCharType="end"/>
        </w:r>
      </w:hyperlink>
    </w:p>
    <w:p w14:paraId="103B7076" w14:textId="639D87F4" w:rsidR="00574A2A" w:rsidRDefault="00000000">
      <w:pPr>
        <w:pStyle w:val="TOC3"/>
        <w:tabs>
          <w:tab w:val="left" w:pos="1320"/>
          <w:tab w:val="right" w:leader="dot" w:pos="9628"/>
        </w:tabs>
        <w:rPr>
          <w:rFonts w:eastAsiaTheme="minorEastAsia"/>
          <w:noProof/>
          <w:lang w:val="fr-BE"/>
        </w:rPr>
      </w:pPr>
      <w:hyperlink w:anchor="_Toc120887671" w:history="1">
        <w:r w:rsidR="00574A2A" w:rsidRPr="0075778A">
          <w:rPr>
            <w:rStyle w:val="Hyperlink"/>
            <w:noProof/>
          </w:rPr>
          <w:t>1.4.8</w:t>
        </w:r>
        <w:r w:rsidR="00574A2A">
          <w:rPr>
            <w:rFonts w:eastAsiaTheme="minorEastAsia"/>
            <w:noProof/>
            <w:lang w:val="fr-BE"/>
          </w:rPr>
          <w:tab/>
        </w:r>
        <w:r w:rsidR="00574A2A" w:rsidRPr="0075778A">
          <w:rPr>
            <w:rStyle w:val="Hyperlink"/>
            <w:noProof/>
          </w:rPr>
          <w:t>Les surfaces agricoles nécessaires ont diminué.</w:t>
        </w:r>
        <w:r w:rsidR="00574A2A">
          <w:rPr>
            <w:noProof/>
            <w:webHidden/>
          </w:rPr>
          <w:tab/>
        </w:r>
        <w:r w:rsidR="00574A2A">
          <w:rPr>
            <w:noProof/>
            <w:webHidden/>
          </w:rPr>
          <w:fldChar w:fldCharType="begin"/>
        </w:r>
        <w:r w:rsidR="00574A2A">
          <w:rPr>
            <w:noProof/>
            <w:webHidden/>
          </w:rPr>
          <w:instrText xml:space="preserve"> PAGEREF _Toc120887671 \h </w:instrText>
        </w:r>
        <w:r w:rsidR="00574A2A">
          <w:rPr>
            <w:noProof/>
            <w:webHidden/>
          </w:rPr>
        </w:r>
        <w:r w:rsidR="00574A2A">
          <w:rPr>
            <w:noProof/>
            <w:webHidden/>
          </w:rPr>
          <w:fldChar w:fldCharType="separate"/>
        </w:r>
        <w:r w:rsidR="00574A2A">
          <w:rPr>
            <w:noProof/>
            <w:webHidden/>
          </w:rPr>
          <w:t>12</w:t>
        </w:r>
        <w:r w:rsidR="00574A2A">
          <w:rPr>
            <w:noProof/>
            <w:webHidden/>
          </w:rPr>
          <w:fldChar w:fldCharType="end"/>
        </w:r>
      </w:hyperlink>
    </w:p>
    <w:p w14:paraId="53561125" w14:textId="1F3BA197" w:rsidR="00574A2A" w:rsidRDefault="00000000">
      <w:pPr>
        <w:pStyle w:val="TOC3"/>
        <w:tabs>
          <w:tab w:val="left" w:pos="1320"/>
          <w:tab w:val="right" w:leader="dot" w:pos="9628"/>
        </w:tabs>
        <w:rPr>
          <w:rFonts w:eastAsiaTheme="minorEastAsia"/>
          <w:noProof/>
          <w:lang w:val="fr-BE"/>
        </w:rPr>
      </w:pPr>
      <w:hyperlink w:anchor="_Toc120887672" w:history="1">
        <w:r w:rsidR="00574A2A" w:rsidRPr="0075778A">
          <w:rPr>
            <w:rStyle w:val="Hyperlink"/>
            <w:noProof/>
          </w:rPr>
          <w:t>1.4.9</w:t>
        </w:r>
        <w:r w:rsidR="00574A2A">
          <w:rPr>
            <w:rFonts w:eastAsiaTheme="minorEastAsia"/>
            <w:noProof/>
            <w:lang w:val="fr-BE"/>
          </w:rPr>
          <w:tab/>
        </w:r>
        <w:r w:rsidR="00574A2A" w:rsidRPr="0075778A">
          <w:rPr>
            <w:rStyle w:val="Hyperlink"/>
            <w:noProof/>
          </w:rPr>
          <w:t>Les chaînes logistiques se sont raccourcies</w:t>
        </w:r>
        <w:r w:rsidR="00574A2A">
          <w:rPr>
            <w:noProof/>
            <w:webHidden/>
          </w:rPr>
          <w:tab/>
        </w:r>
        <w:r w:rsidR="00574A2A">
          <w:rPr>
            <w:noProof/>
            <w:webHidden/>
          </w:rPr>
          <w:fldChar w:fldCharType="begin"/>
        </w:r>
        <w:r w:rsidR="00574A2A">
          <w:rPr>
            <w:noProof/>
            <w:webHidden/>
          </w:rPr>
          <w:instrText xml:space="preserve"> PAGEREF _Toc120887672 \h </w:instrText>
        </w:r>
        <w:r w:rsidR="00574A2A">
          <w:rPr>
            <w:noProof/>
            <w:webHidden/>
          </w:rPr>
        </w:r>
        <w:r w:rsidR="00574A2A">
          <w:rPr>
            <w:noProof/>
            <w:webHidden/>
          </w:rPr>
          <w:fldChar w:fldCharType="separate"/>
        </w:r>
        <w:r w:rsidR="00574A2A">
          <w:rPr>
            <w:noProof/>
            <w:webHidden/>
          </w:rPr>
          <w:t>12</w:t>
        </w:r>
        <w:r w:rsidR="00574A2A">
          <w:rPr>
            <w:noProof/>
            <w:webHidden/>
          </w:rPr>
          <w:fldChar w:fldCharType="end"/>
        </w:r>
      </w:hyperlink>
    </w:p>
    <w:p w14:paraId="27DC8DB6" w14:textId="18C47D4A" w:rsidR="00574A2A" w:rsidRDefault="00000000">
      <w:pPr>
        <w:pStyle w:val="TOC3"/>
        <w:tabs>
          <w:tab w:val="left" w:pos="1320"/>
          <w:tab w:val="right" w:leader="dot" w:pos="9628"/>
        </w:tabs>
        <w:rPr>
          <w:rFonts w:eastAsiaTheme="minorEastAsia"/>
          <w:noProof/>
          <w:lang w:val="fr-BE"/>
        </w:rPr>
      </w:pPr>
      <w:hyperlink w:anchor="_Toc120887673" w:history="1">
        <w:r w:rsidR="00574A2A" w:rsidRPr="0075778A">
          <w:rPr>
            <w:rStyle w:val="Hyperlink"/>
            <w:noProof/>
          </w:rPr>
          <w:t>1.4.10</w:t>
        </w:r>
        <w:r w:rsidR="00574A2A">
          <w:rPr>
            <w:rFonts w:eastAsiaTheme="minorEastAsia"/>
            <w:noProof/>
            <w:lang w:val="fr-BE"/>
          </w:rPr>
          <w:tab/>
        </w:r>
        <w:r w:rsidR="00574A2A" w:rsidRPr="0075778A">
          <w:rPr>
            <w:rStyle w:val="Hyperlink"/>
            <w:noProof/>
          </w:rPr>
          <w:t>Une part accrue de la valeur revient aux producteurs</w:t>
        </w:r>
        <w:r w:rsidR="00574A2A">
          <w:rPr>
            <w:noProof/>
            <w:webHidden/>
          </w:rPr>
          <w:tab/>
        </w:r>
        <w:r w:rsidR="00574A2A">
          <w:rPr>
            <w:noProof/>
            <w:webHidden/>
          </w:rPr>
          <w:fldChar w:fldCharType="begin"/>
        </w:r>
        <w:r w:rsidR="00574A2A">
          <w:rPr>
            <w:noProof/>
            <w:webHidden/>
          </w:rPr>
          <w:instrText xml:space="preserve"> PAGEREF _Toc120887673 \h </w:instrText>
        </w:r>
        <w:r w:rsidR="00574A2A">
          <w:rPr>
            <w:noProof/>
            <w:webHidden/>
          </w:rPr>
        </w:r>
        <w:r w:rsidR="00574A2A">
          <w:rPr>
            <w:noProof/>
            <w:webHidden/>
          </w:rPr>
          <w:fldChar w:fldCharType="separate"/>
        </w:r>
        <w:r w:rsidR="00574A2A">
          <w:rPr>
            <w:noProof/>
            <w:webHidden/>
          </w:rPr>
          <w:t>13</w:t>
        </w:r>
        <w:r w:rsidR="00574A2A">
          <w:rPr>
            <w:noProof/>
            <w:webHidden/>
          </w:rPr>
          <w:fldChar w:fldCharType="end"/>
        </w:r>
      </w:hyperlink>
    </w:p>
    <w:p w14:paraId="53354DB7" w14:textId="7AF7B157" w:rsidR="00574A2A" w:rsidRDefault="00000000">
      <w:pPr>
        <w:pStyle w:val="TOC3"/>
        <w:tabs>
          <w:tab w:val="left" w:pos="1320"/>
          <w:tab w:val="right" w:leader="dot" w:pos="9628"/>
        </w:tabs>
        <w:rPr>
          <w:rFonts w:eastAsiaTheme="minorEastAsia"/>
          <w:noProof/>
          <w:lang w:val="fr-BE"/>
        </w:rPr>
      </w:pPr>
      <w:hyperlink w:anchor="_Toc120887674" w:history="1">
        <w:r w:rsidR="00574A2A" w:rsidRPr="0075778A">
          <w:rPr>
            <w:rStyle w:val="Hyperlink"/>
            <w:noProof/>
          </w:rPr>
          <w:t>1.4.11</w:t>
        </w:r>
        <w:r w:rsidR="00574A2A">
          <w:rPr>
            <w:rFonts w:eastAsiaTheme="minorEastAsia"/>
            <w:noProof/>
            <w:lang w:val="fr-BE"/>
          </w:rPr>
          <w:tab/>
        </w:r>
        <w:r w:rsidR="00574A2A" w:rsidRPr="0075778A">
          <w:rPr>
            <w:rStyle w:val="Hyperlink"/>
            <w:noProof/>
          </w:rPr>
          <w:t>L’accès à la terre et aux outils de production est facilité pour les repreneurs</w:t>
        </w:r>
        <w:r w:rsidR="00574A2A">
          <w:rPr>
            <w:noProof/>
            <w:webHidden/>
          </w:rPr>
          <w:tab/>
        </w:r>
        <w:r w:rsidR="00574A2A">
          <w:rPr>
            <w:noProof/>
            <w:webHidden/>
          </w:rPr>
          <w:fldChar w:fldCharType="begin"/>
        </w:r>
        <w:r w:rsidR="00574A2A">
          <w:rPr>
            <w:noProof/>
            <w:webHidden/>
          </w:rPr>
          <w:instrText xml:space="preserve"> PAGEREF _Toc120887674 \h </w:instrText>
        </w:r>
        <w:r w:rsidR="00574A2A">
          <w:rPr>
            <w:noProof/>
            <w:webHidden/>
          </w:rPr>
        </w:r>
        <w:r w:rsidR="00574A2A">
          <w:rPr>
            <w:noProof/>
            <w:webHidden/>
          </w:rPr>
          <w:fldChar w:fldCharType="separate"/>
        </w:r>
        <w:r w:rsidR="00574A2A">
          <w:rPr>
            <w:noProof/>
            <w:webHidden/>
          </w:rPr>
          <w:t>13</w:t>
        </w:r>
        <w:r w:rsidR="00574A2A">
          <w:rPr>
            <w:noProof/>
            <w:webHidden/>
          </w:rPr>
          <w:fldChar w:fldCharType="end"/>
        </w:r>
      </w:hyperlink>
    </w:p>
    <w:p w14:paraId="3EF35413" w14:textId="4E14C564" w:rsidR="00574A2A" w:rsidRDefault="00000000">
      <w:pPr>
        <w:pStyle w:val="TOC3"/>
        <w:tabs>
          <w:tab w:val="left" w:pos="1320"/>
          <w:tab w:val="right" w:leader="dot" w:pos="9628"/>
        </w:tabs>
        <w:rPr>
          <w:rFonts w:eastAsiaTheme="minorEastAsia"/>
          <w:noProof/>
          <w:lang w:val="fr-BE"/>
        </w:rPr>
      </w:pPr>
      <w:hyperlink w:anchor="_Toc120887675" w:history="1">
        <w:r w:rsidR="00574A2A" w:rsidRPr="0075778A">
          <w:rPr>
            <w:rStyle w:val="Hyperlink"/>
            <w:noProof/>
          </w:rPr>
          <w:t>1.4.12</w:t>
        </w:r>
        <w:r w:rsidR="00574A2A">
          <w:rPr>
            <w:rFonts w:eastAsiaTheme="minorEastAsia"/>
            <w:noProof/>
            <w:lang w:val="fr-BE"/>
          </w:rPr>
          <w:tab/>
        </w:r>
        <w:r w:rsidR="00574A2A" w:rsidRPr="0075778A">
          <w:rPr>
            <w:rStyle w:val="Hyperlink"/>
            <w:noProof/>
          </w:rPr>
          <w:t>Hausse du nombre d’emplois</w:t>
        </w:r>
        <w:r w:rsidR="00574A2A">
          <w:rPr>
            <w:noProof/>
            <w:webHidden/>
          </w:rPr>
          <w:tab/>
        </w:r>
        <w:r w:rsidR="00574A2A">
          <w:rPr>
            <w:noProof/>
            <w:webHidden/>
          </w:rPr>
          <w:fldChar w:fldCharType="begin"/>
        </w:r>
        <w:r w:rsidR="00574A2A">
          <w:rPr>
            <w:noProof/>
            <w:webHidden/>
          </w:rPr>
          <w:instrText xml:space="preserve"> PAGEREF _Toc120887675 \h </w:instrText>
        </w:r>
        <w:r w:rsidR="00574A2A">
          <w:rPr>
            <w:noProof/>
            <w:webHidden/>
          </w:rPr>
        </w:r>
        <w:r w:rsidR="00574A2A">
          <w:rPr>
            <w:noProof/>
            <w:webHidden/>
          </w:rPr>
          <w:fldChar w:fldCharType="separate"/>
        </w:r>
        <w:r w:rsidR="00574A2A">
          <w:rPr>
            <w:noProof/>
            <w:webHidden/>
          </w:rPr>
          <w:t>13</w:t>
        </w:r>
        <w:r w:rsidR="00574A2A">
          <w:rPr>
            <w:noProof/>
            <w:webHidden/>
          </w:rPr>
          <w:fldChar w:fldCharType="end"/>
        </w:r>
      </w:hyperlink>
    </w:p>
    <w:p w14:paraId="17ED3AA4" w14:textId="1B0ED13D" w:rsidR="00574A2A" w:rsidRDefault="00000000">
      <w:pPr>
        <w:pStyle w:val="TOC2"/>
        <w:tabs>
          <w:tab w:val="left" w:pos="880"/>
          <w:tab w:val="right" w:leader="dot" w:pos="9628"/>
        </w:tabs>
        <w:rPr>
          <w:rFonts w:eastAsiaTheme="minorEastAsia"/>
          <w:noProof/>
          <w:lang w:val="fr-BE"/>
        </w:rPr>
      </w:pPr>
      <w:hyperlink w:anchor="_Toc120887676" w:history="1">
        <w:r w:rsidR="00574A2A" w:rsidRPr="0075778A">
          <w:rPr>
            <w:rStyle w:val="Hyperlink"/>
            <w:noProof/>
          </w:rPr>
          <w:t>1.5</w:t>
        </w:r>
        <w:r w:rsidR="00574A2A">
          <w:rPr>
            <w:rFonts w:eastAsiaTheme="minorEastAsia"/>
            <w:noProof/>
            <w:lang w:val="fr-BE"/>
          </w:rPr>
          <w:tab/>
        </w:r>
        <w:r w:rsidR="00574A2A" w:rsidRPr="0075778A">
          <w:rPr>
            <w:rStyle w:val="Hyperlink"/>
            <w:noProof/>
          </w:rPr>
          <w:t>Pêche</w:t>
        </w:r>
        <w:r w:rsidR="00574A2A">
          <w:rPr>
            <w:noProof/>
            <w:webHidden/>
          </w:rPr>
          <w:tab/>
        </w:r>
        <w:r w:rsidR="00574A2A">
          <w:rPr>
            <w:noProof/>
            <w:webHidden/>
          </w:rPr>
          <w:fldChar w:fldCharType="begin"/>
        </w:r>
        <w:r w:rsidR="00574A2A">
          <w:rPr>
            <w:noProof/>
            <w:webHidden/>
          </w:rPr>
          <w:instrText xml:space="preserve"> PAGEREF _Toc120887676 \h </w:instrText>
        </w:r>
        <w:r w:rsidR="00574A2A">
          <w:rPr>
            <w:noProof/>
            <w:webHidden/>
          </w:rPr>
        </w:r>
        <w:r w:rsidR="00574A2A">
          <w:rPr>
            <w:noProof/>
            <w:webHidden/>
          </w:rPr>
          <w:fldChar w:fldCharType="separate"/>
        </w:r>
        <w:r w:rsidR="00574A2A">
          <w:rPr>
            <w:noProof/>
            <w:webHidden/>
          </w:rPr>
          <w:t>14</w:t>
        </w:r>
        <w:r w:rsidR="00574A2A">
          <w:rPr>
            <w:noProof/>
            <w:webHidden/>
          </w:rPr>
          <w:fldChar w:fldCharType="end"/>
        </w:r>
      </w:hyperlink>
    </w:p>
    <w:p w14:paraId="02EF61F9" w14:textId="4235F9CB" w:rsidR="00574A2A" w:rsidRDefault="00000000">
      <w:pPr>
        <w:pStyle w:val="TOC3"/>
        <w:tabs>
          <w:tab w:val="left" w:pos="1320"/>
          <w:tab w:val="right" w:leader="dot" w:pos="9628"/>
        </w:tabs>
        <w:rPr>
          <w:rFonts w:eastAsiaTheme="minorEastAsia"/>
          <w:noProof/>
          <w:lang w:val="fr-BE"/>
        </w:rPr>
      </w:pPr>
      <w:hyperlink w:anchor="_Toc120887677" w:history="1">
        <w:r w:rsidR="00574A2A" w:rsidRPr="0075778A">
          <w:rPr>
            <w:rStyle w:val="Hyperlink"/>
            <w:noProof/>
          </w:rPr>
          <w:t>1.5.1</w:t>
        </w:r>
        <w:r w:rsidR="00574A2A">
          <w:rPr>
            <w:rFonts w:eastAsiaTheme="minorEastAsia"/>
            <w:noProof/>
            <w:lang w:val="fr-BE"/>
          </w:rPr>
          <w:tab/>
        </w:r>
        <w:r w:rsidR="00574A2A" w:rsidRPr="0075778A">
          <w:rPr>
            <w:rStyle w:val="Hyperlink"/>
            <w:noProof/>
          </w:rPr>
          <w:t>Réduction de la production en volume de 50 %.</w:t>
        </w:r>
        <w:r w:rsidR="00574A2A">
          <w:rPr>
            <w:noProof/>
            <w:webHidden/>
          </w:rPr>
          <w:tab/>
        </w:r>
        <w:r w:rsidR="00574A2A">
          <w:rPr>
            <w:noProof/>
            <w:webHidden/>
          </w:rPr>
          <w:fldChar w:fldCharType="begin"/>
        </w:r>
        <w:r w:rsidR="00574A2A">
          <w:rPr>
            <w:noProof/>
            <w:webHidden/>
          </w:rPr>
          <w:instrText xml:space="preserve"> PAGEREF _Toc120887677 \h </w:instrText>
        </w:r>
        <w:r w:rsidR="00574A2A">
          <w:rPr>
            <w:noProof/>
            <w:webHidden/>
          </w:rPr>
        </w:r>
        <w:r w:rsidR="00574A2A">
          <w:rPr>
            <w:noProof/>
            <w:webHidden/>
          </w:rPr>
          <w:fldChar w:fldCharType="separate"/>
        </w:r>
        <w:r w:rsidR="00574A2A">
          <w:rPr>
            <w:noProof/>
            <w:webHidden/>
          </w:rPr>
          <w:t>14</w:t>
        </w:r>
        <w:r w:rsidR="00574A2A">
          <w:rPr>
            <w:noProof/>
            <w:webHidden/>
          </w:rPr>
          <w:fldChar w:fldCharType="end"/>
        </w:r>
      </w:hyperlink>
    </w:p>
    <w:p w14:paraId="348E505E" w14:textId="2AF80734" w:rsidR="00574A2A" w:rsidRDefault="00000000">
      <w:pPr>
        <w:pStyle w:val="TOC3"/>
        <w:tabs>
          <w:tab w:val="left" w:pos="1320"/>
          <w:tab w:val="right" w:leader="dot" w:pos="9628"/>
        </w:tabs>
        <w:rPr>
          <w:rFonts w:eastAsiaTheme="minorEastAsia"/>
          <w:noProof/>
          <w:lang w:val="fr-BE"/>
        </w:rPr>
      </w:pPr>
      <w:hyperlink w:anchor="_Toc120887678" w:history="1">
        <w:r w:rsidR="00574A2A" w:rsidRPr="0075778A">
          <w:rPr>
            <w:rStyle w:val="Hyperlink"/>
            <w:noProof/>
          </w:rPr>
          <w:t>1.5.2</w:t>
        </w:r>
        <w:r w:rsidR="00574A2A">
          <w:rPr>
            <w:rFonts w:eastAsiaTheme="minorEastAsia"/>
            <w:noProof/>
            <w:lang w:val="fr-BE"/>
          </w:rPr>
          <w:tab/>
        </w:r>
        <w:r w:rsidR="00574A2A" w:rsidRPr="0075778A">
          <w:rPr>
            <w:rStyle w:val="Hyperlink"/>
            <w:noProof/>
          </w:rPr>
          <w:t>En termes d’emplois, la baisse est de près de 18 %.</w:t>
        </w:r>
        <w:r w:rsidR="00574A2A">
          <w:rPr>
            <w:noProof/>
            <w:webHidden/>
          </w:rPr>
          <w:tab/>
        </w:r>
        <w:r w:rsidR="00574A2A">
          <w:rPr>
            <w:noProof/>
            <w:webHidden/>
          </w:rPr>
          <w:fldChar w:fldCharType="begin"/>
        </w:r>
        <w:r w:rsidR="00574A2A">
          <w:rPr>
            <w:noProof/>
            <w:webHidden/>
          </w:rPr>
          <w:instrText xml:space="preserve"> PAGEREF _Toc120887678 \h </w:instrText>
        </w:r>
        <w:r w:rsidR="00574A2A">
          <w:rPr>
            <w:noProof/>
            <w:webHidden/>
          </w:rPr>
        </w:r>
        <w:r w:rsidR="00574A2A">
          <w:rPr>
            <w:noProof/>
            <w:webHidden/>
          </w:rPr>
          <w:fldChar w:fldCharType="separate"/>
        </w:r>
        <w:r w:rsidR="00574A2A">
          <w:rPr>
            <w:noProof/>
            <w:webHidden/>
          </w:rPr>
          <w:t>15</w:t>
        </w:r>
        <w:r w:rsidR="00574A2A">
          <w:rPr>
            <w:noProof/>
            <w:webHidden/>
          </w:rPr>
          <w:fldChar w:fldCharType="end"/>
        </w:r>
      </w:hyperlink>
    </w:p>
    <w:p w14:paraId="52AE07DB" w14:textId="331D9EA2" w:rsidR="00574A2A" w:rsidRDefault="00000000">
      <w:pPr>
        <w:pStyle w:val="TOC1"/>
        <w:rPr>
          <w:b w:val="0"/>
        </w:rPr>
      </w:pPr>
      <w:hyperlink w:anchor="_Toc120887679" w:history="1">
        <w:r w:rsidR="00574A2A" w:rsidRPr="0075778A">
          <w:rPr>
            <w:rStyle w:val="Hyperlink"/>
          </w:rPr>
          <w:t>2</w:t>
        </w:r>
        <w:r w:rsidR="00574A2A">
          <w:rPr>
            <w:b w:val="0"/>
          </w:rPr>
          <w:tab/>
        </w:r>
        <w:r w:rsidR="00574A2A" w:rsidRPr="0075778A">
          <w:rPr>
            <w:rStyle w:val="Hyperlink"/>
          </w:rPr>
          <w:t>Se nourrir</w:t>
        </w:r>
        <w:r w:rsidR="00574A2A">
          <w:rPr>
            <w:webHidden/>
          </w:rPr>
          <w:tab/>
        </w:r>
        <w:r w:rsidR="00574A2A">
          <w:rPr>
            <w:webHidden/>
          </w:rPr>
          <w:fldChar w:fldCharType="begin"/>
        </w:r>
        <w:r w:rsidR="00574A2A">
          <w:rPr>
            <w:webHidden/>
          </w:rPr>
          <w:instrText xml:space="preserve"> PAGEREF _Toc120887679 \h </w:instrText>
        </w:r>
        <w:r w:rsidR="00574A2A">
          <w:rPr>
            <w:webHidden/>
          </w:rPr>
        </w:r>
        <w:r w:rsidR="00574A2A">
          <w:rPr>
            <w:webHidden/>
          </w:rPr>
          <w:fldChar w:fldCharType="separate"/>
        </w:r>
        <w:r w:rsidR="00574A2A">
          <w:rPr>
            <w:webHidden/>
          </w:rPr>
          <w:t>15</w:t>
        </w:r>
        <w:r w:rsidR="00574A2A">
          <w:rPr>
            <w:webHidden/>
          </w:rPr>
          <w:fldChar w:fldCharType="end"/>
        </w:r>
      </w:hyperlink>
    </w:p>
    <w:p w14:paraId="79704801" w14:textId="49B9719E" w:rsidR="00574A2A" w:rsidRDefault="00000000">
      <w:pPr>
        <w:pStyle w:val="TOC2"/>
        <w:tabs>
          <w:tab w:val="left" w:pos="880"/>
          <w:tab w:val="right" w:leader="dot" w:pos="9628"/>
        </w:tabs>
        <w:rPr>
          <w:rFonts w:eastAsiaTheme="minorEastAsia"/>
          <w:noProof/>
          <w:lang w:val="fr-BE"/>
        </w:rPr>
      </w:pPr>
      <w:hyperlink w:anchor="_Toc120887680" w:history="1">
        <w:r w:rsidR="00574A2A" w:rsidRPr="0075778A">
          <w:rPr>
            <w:rStyle w:val="Hyperlink"/>
            <w:noProof/>
          </w:rPr>
          <w:t>2.1</w:t>
        </w:r>
        <w:r w:rsidR="00574A2A">
          <w:rPr>
            <w:rFonts w:eastAsiaTheme="minorEastAsia"/>
            <w:noProof/>
            <w:lang w:val="fr-BE"/>
          </w:rPr>
          <w:tab/>
        </w:r>
        <w:r w:rsidR="00574A2A" w:rsidRPr="0075778A">
          <w:rPr>
            <w:rStyle w:val="Hyperlink"/>
            <w:noProof/>
          </w:rPr>
          <w:t>Les régimes alimentaires sains et durables sont devenus la norme</w:t>
        </w:r>
        <w:r w:rsidR="00574A2A">
          <w:rPr>
            <w:noProof/>
            <w:webHidden/>
          </w:rPr>
          <w:tab/>
        </w:r>
        <w:r w:rsidR="00574A2A">
          <w:rPr>
            <w:noProof/>
            <w:webHidden/>
          </w:rPr>
          <w:fldChar w:fldCharType="begin"/>
        </w:r>
        <w:r w:rsidR="00574A2A">
          <w:rPr>
            <w:noProof/>
            <w:webHidden/>
          </w:rPr>
          <w:instrText xml:space="preserve"> PAGEREF _Toc120887680 \h </w:instrText>
        </w:r>
        <w:r w:rsidR="00574A2A">
          <w:rPr>
            <w:noProof/>
            <w:webHidden/>
          </w:rPr>
        </w:r>
        <w:r w:rsidR="00574A2A">
          <w:rPr>
            <w:noProof/>
            <w:webHidden/>
          </w:rPr>
          <w:fldChar w:fldCharType="separate"/>
        </w:r>
        <w:r w:rsidR="00574A2A">
          <w:rPr>
            <w:noProof/>
            <w:webHidden/>
          </w:rPr>
          <w:t>15</w:t>
        </w:r>
        <w:r w:rsidR="00574A2A">
          <w:rPr>
            <w:noProof/>
            <w:webHidden/>
          </w:rPr>
          <w:fldChar w:fldCharType="end"/>
        </w:r>
      </w:hyperlink>
    </w:p>
    <w:p w14:paraId="63873A55" w14:textId="2148869F" w:rsidR="00574A2A" w:rsidRDefault="00000000">
      <w:pPr>
        <w:pStyle w:val="TOC2"/>
        <w:tabs>
          <w:tab w:val="left" w:pos="880"/>
          <w:tab w:val="right" w:leader="dot" w:pos="9628"/>
        </w:tabs>
        <w:rPr>
          <w:rFonts w:eastAsiaTheme="minorEastAsia"/>
          <w:noProof/>
          <w:lang w:val="fr-BE"/>
        </w:rPr>
      </w:pPr>
      <w:hyperlink w:anchor="_Toc120887681" w:history="1">
        <w:r w:rsidR="00574A2A" w:rsidRPr="0075778A">
          <w:rPr>
            <w:rStyle w:val="Hyperlink"/>
            <w:noProof/>
          </w:rPr>
          <w:t>2.2</w:t>
        </w:r>
        <w:r w:rsidR="00574A2A">
          <w:rPr>
            <w:rFonts w:eastAsiaTheme="minorEastAsia"/>
            <w:noProof/>
            <w:lang w:val="fr-BE"/>
          </w:rPr>
          <w:tab/>
        </w:r>
        <w:r w:rsidR="00574A2A" w:rsidRPr="0075778A">
          <w:rPr>
            <w:rStyle w:val="Hyperlink"/>
            <w:noProof/>
          </w:rPr>
          <w:t>Les pertes et gaspillages sont divisés par quatre</w:t>
        </w:r>
        <w:r w:rsidR="00574A2A">
          <w:rPr>
            <w:noProof/>
            <w:webHidden/>
          </w:rPr>
          <w:tab/>
        </w:r>
        <w:r w:rsidR="00574A2A">
          <w:rPr>
            <w:noProof/>
            <w:webHidden/>
          </w:rPr>
          <w:fldChar w:fldCharType="begin"/>
        </w:r>
        <w:r w:rsidR="00574A2A">
          <w:rPr>
            <w:noProof/>
            <w:webHidden/>
          </w:rPr>
          <w:instrText xml:space="preserve"> PAGEREF _Toc120887681 \h </w:instrText>
        </w:r>
        <w:r w:rsidR="00574A2A">
          <w:rPr>
            <w:noProof/>
            <w:webHidden/>
          </w:rPr>
        </w:r>
        <w:r w:rsidR="00574A2A">
          <w:rPr>
            <w:noProof/>
            <w:webHidden/>
          </w:rPr>
          <w:fldChar w:fldCharType="separate"/>
        </w:r>
        <w:r w:rsidR="00574A2A">
          <w:rPr>
            <w:noProof/>
            <w:webHidden/>
          </w:rPr>
          <w:t>15</w:t>
        </w:r>
        <w:r w:rsidR="00574A2A">
          <w:rPr>
            <w:noProof/>
            <w:webHidden/>
          </w:rPr>
          <w:fldChar w:fldCharType="end"/>
        </w:r>
      </w:hyperlink>
    </w:p>
    <w:p w14:paraId="55D5C557" w14:textId="32635E2F" w:rsidR="00574A2A" w:rsidRDefault="00000000">
      <w:pPr>
        <w:pStyle w:val="TOC1"/>
        <w:rPr>
          <w:b w:val="0"/>
        </w:rPr>
      </w:pPr>
      <w:hyperlink w:anchor="_Toc120887682" w:history="1">
        <w:r w:rsidR="00574A2A" w:rsidRPr="0075778A">
          <w:rPr>
            <w:rStyle w:val="Hyperlink"/>
          </w:rPr>
          <w:t>3</w:t>
        </w:r>
        <w:r w:rsidR="00574A2A">
          <w:rPr>
            <w:b w:val="0"/>
          </w:rPr>
          <w:tab/>
        </w:r>
        <w:r w:rsidR="00574A2A" w:rsidRPr="0075778A">
          <w:rPr>
            <w:rStyle w:val="Hyperlink"/>
          </w:rPr>
          <w:t>Se déplacer</w:t>
        </w:r>
        <w:r w:rsidR="00574A2A">
          <w:rPr>
            <w:webHidden/>
          </w:rPr>
          <w:tab/>
        </w:r>
        <w:r w:rsidR="00574A2A">
          <w:rPr>
            <w:webHidden/>
          </w:rPr>
          <w:fldChar w:fldCharType="begin"/>
        </w:r>
        <w:r w:rsidR="00574A2A">
          <w:rPr>
            <w:webHidden/>
          </w:rPr>
          <w:instrText xml:space="preserve"> PAGEREF _Toc120887682 \h </w:instrText>
        </w:r>
        <w:r w:rsidR="00574A2A">
          <w:rPr>
            <w:webHidden/>
          </w:rPr>
        </w:r>
        <w:r w:rsidR="00574A2A">
          <w:rPr>
            <w:webHidden/>
          </w:rPr>
          <w:fldChar w:fldCharType="separate"/>
        </w:r>
        <w:r w:rsidR="00574A2A">
          <w:rPr>
            <w:webHidden/>
          </w:rPr>
          <w:t>16</w:t>
        </w:r>
        <w:r w:rsidR="00574A2A">
          <w:rPr>
            <w:webHidden/>
          </w:rPr>
          <w:fldChar w:fldCharType="end"/>
        </w:r>
      </w:hyperlink>
    </w:p>
    <w:p w14:paraId="05007B1E" w14:textId="11B97B73" w:rsidR="00574A2A" w:rsidRDefault="00000000">
      <w:pPr>
        <w:pStyle w:val="TOC2"/>
        <w:tabs>
          <w:tab w:val="left" w:pos="880"/>
          <w:tab w:val="right" w:leader="dot" w:pos="9628"/>
        </w:tabs>
        <w:rPr>
          <w:rFonts w:eastAsiaTheme="minorEastAsia"/>
          <w:noProof/>
          <w:lang w:val="fr-BE"/>
        </w:rPr>
      </w:pPr>
      <w:hyperlink w:anchor="_Toc120887683" w:history="1">
        <w:r w:rsidR="00574A2A" w:rsidRPr="0075778A">
          <w:rPr>
            <w:rStyle w:val="Hyperlink"/>
            <w:noProof/>
          </w:rPr>
          <w:t>3.1</w:t>
        </w:r>
        <w:r w:rsidR="00574A2A">
          <w:rPr>
            <w:rFonts w:eastAsiaTheme="minorEastAsia"/>
            <w:noProof/>
            <w:lang w:val="fr-BE"/>
          </w:rPr>
          <w:tab/>
        </w:r>
        <w:r w:rsidR="00574A2A" w:rsidRPr="0075778A">
          <w:rPr>
            <w:rStyle w:val="Hyperlink"/>
            <w:noProof/>
          </w:rPr>
          <w:t>Le fret</w:t>
        </w:r>
        <w:r w:rsidR="00574A2A">
          <w:rPr>
            <w:noProof/>
            <w:webHidden/>
          </w:rPr>
          <w:tab/>
        </w:r>
        <w:r w:rsidR="00574A2A">
          <w:rPr>
            <w:noProof/>
            <w:webHidden/>
          </w:rPr>
          <w:fldChar w:fldCharType="begin"/>
        </w:r>
        <w:r w:rsidR="00574A2A">
          <w:rPr>
            <w:noProof/>
            <w:webHidden/>
          </w:rPr>
          <w:instrText xml:space="preserve"> PAGEREF _Toc120887683 \h </w:instrText>
        </w:r>
        <w:r w:rsidR="00574A2A">
          <w:rPr>
            <w:noProof/>
            <w:webHidden/>
          </w:rPr>
        </w:r>
        <w:r w:rsidR="00574A2A">
          <w:rPr>
            <w:noProof/>
            <w:webHidden/>
          </w:rPr>
          <w:fldChar w:fldCharType="separate"/>
        </w:r>
        <w:r w:rsidR="00574A2A">
          <w:rPr>
            <w:noProof/>
            <w:webHidden/>
          </w:rPr>
          <w:t>16</w:t>
        </w:r>
        <w:r w:rsidR="00574A2A">
          <w:rPr>
            <w:noProof/>
            <w:webHidden/>
          </w:rPr>
          <w:fldChar w:fldCharType="end"/>
        </w:r>
      </w:hyperlink>
    </w:p>
    <w:p w14:paraId="7E7FDF93" w14:textId="3B64D42B" w:rsidR="00574A2A" w:rsidRDefault="00000000">
      <w:pPr>
        <w:pStyle w:val="TOC3"/>
        <w:tabs>
          <w:tab w:val="left" w:pos="1320"/>
          <w:tab w:val="right" w:leader="dot" w:pos="9628"/>
        </w:tabs>
        <w:rPr>
          <w:rFonts w:eastAsiaTheme="minorEastAsia"/>
          <w:noProof/>
          <w:lang w:val="fr-BE"/>
        </w:rPr>
      </w:pPr>
      <w:hyperlink w:anchor="_Toc120887684" w:history="1">
        <w:r w:rsidR="00574A2A" w:rsidRPr="0075778A">
          <w:rPr>
            <w:rStyle w:val="Hyperlink"/>
            <w:noProof/>
          </w:rPr>
          <w:t>3.1.1</w:t>
        </w:r>
        <w:r w:rsidR="00574A2A">
          <w:rPr>
            <w:rFonts w:eastAsiaTheme="minorEastAsia"/>
            <w:noProof/>
            <w:lang w:val="fr-BE"/>
          </w:rPr>
          <w:tab/>
        </w:r>
        <w:r w:rsidR="00574A2A" w:rsidRPr="0075778A">
          <w:rPr>
            <w:rStyle w:val="Hyperlink"/>
            <w:noProof/>
          </w:rPr>
          <w:t>Baisse de la demande</w:t>
        </w:r>
        <w:r w:rsidR="00574A2A">
          <w:rPr>
            <w:noProof/>
            <w:webHidden/>
          </w:rPr>
          <w:tab/>
        </w:r>
        <w:r w:rsidR="00574A2A">
          <w:rPr>
            <w:noProof/>
            <w:webHidden/>
          </w:rPr>
          <w:fldChar w:fldCharType="begin"/>
        </w:r>
        <w:r w:rsidR="00574A2A">
          <w:rPr>
            <w:noProof/>
            <w:webHidden/>
          </w:rPr>
          <w:instrText xml:space="preserve"> PAGEREF _Toc120887684 \h </w:instrText>
        </w:r>
        <w:r w:rsidR="00574A2A">
          <w:rPr>
            <w:noProof/>
            <w:webHidden/>
          </w:rPr>
        </w:r>
        <w:r w:rsidR="00574A2A">
          <w:rPr>
            <w:noProof/>
            <w:webHidden/>
          </w:rPr>
          <w:fldChar w:fldCharType="separate"/>
        </w:r>
        <w:r w:rsidR="00574A2A">
          <w:rPr>
            <w:noProof/>
            <w:webHidden/>
          </w:rPr>
          <w:t>16</w:t>
        </w:r>
        <w:r w:rsidR="00574A2A">
          <w:rPr>
            <w:noProof/>
            <w:webHidden/>
          </w:rPr>
          <w:fldChar w:fldCharType="end"/>
        </w:r>
      </w:hyperlink>
    </w:p>
    <w:p w14:paraId="0AB0F4A7" w14:textId="3C178FB8" w:rsidR="00574A2A" w:rsidRDefault="00000000">
      <w:pPr>
        <w:pStyle w:val="TOC3"/>
        <w:tabs>
          <w:tab w:val="left" w:pos="1320"/>
          <w:tab w:val="right" w:leader="dot" w:pos="9628"/>
        </w:tabs>
        <w:rPr>
          <w:rFonts w:eastAsiaTheme="minorEastAsia"/>
          <w:noProof/>
          <w:lang w:val="fr-BE"/>
        </w:rPr>
      </w:pPr>
      <w:hyperlink w:anchor="_Toc120887685" w:history="1">
        <w:r w:rsidR="00574A2A" w:rsidRPr="0075778A">
          <w:rPr>
            <w:rStyle w:val="Hyperlink"/>
            <w:noProof/>
          </w:rPr>
          <w:t>3.1.2</w:t>
        </w:r>
        <w:r w:rsidR="00574A2A">
          <w:rPr>
            <w:rFonts w:eastAsiaTheme="minorEastAsia"/>
            <w:noProof/>
            <w:lang w:val="fr-BE"/>
          </w:rPr>
          <w:tab/>
        </w:r>
        <w:r w:rsidR="00574A2A" w:rsidRPr="0075778A">
          <w:rPr>
            <w:rStyle w:val="Hyperlink"/>
            <w:noProof/>
          </w:rPr>
          <w:t>La course contre le CO</w:t>
        </w:r>
        <w:r w:rsidR="00574A2A" w:rsidRPr="0075778A">
          <w:rPr>
            <w:rStyle w:val="Hyperlink"/>
            <w:noProof/>
            <w:vertAlign w:val="subscript"/>
          </w:rPr>
          <w:t>2</w:t>
        </w:r>
        <w:r w:rsidR="00574A2A" w:rsidRPr="0075778A">
          <w:rPr>
            <w:rStyle w:val="Hyperlink"/>
            <w:noProof/>
          </w:rPr>
          <w:t xml:space="preserve"> remplace la course à la vitesse, la priorité est redonnée au stock plutôt qu’au « just in time ». Le transport ferroviaire (x2) et fluvial (x3) se sont développés, ainsi que la cyclo-logistique. Les poids lourds sont électrifiés, et parfois alimentés par caténaires.</w:t>
        </w:r>
        <w:r w:rsidR="00574A2A">
          <w:rPr>
            <w:noProof/>
            <w:webHidden/>
          </w:rPr>
          <w:tab/>
        </w:r>
        <w:r w:rsidR="00574A2A">
          <w:rPr>
            <w:noProof/>
            <w:webHidden/>
          </w:rPr>
          <w:fldChar w:fldCharType="begin"/>
        </w:r>
        <w:r w:rsidR="00574A2A">
          <w:rPr>
            <w:noProof/>
            <w:webHidden/>
          </w:rPr>
          <w:instrText xml:space="preserve"> PAGEREF _Toc120887685 \h </w:instrText>
        </w:r>
        <w:r w:rsidR="00574A2A">
          <w:rPr>
            <w:noProof/>
            <w:webHidden/>
          </w:rPr>
        </w:r>
        <w:r w:rsidR="00574A2A">
          <w:rPr>
            <w:noProof/>
            <w:webHidden/>
          </w:rPr>
          <w:fldChar w:fldCharType="separate"/>
        </w:r>
        <w:r w:rsidR="00574A2A">
          <w:rPr>
            <w:noProof/>
            <w:webHidden/>
          </w:rPr>
          <w:t>16</w:t>
        </w:r>
        <w:r w:rsidR="00574A2A">
          <w:rPr>
            <w:noProof/>
            <w:webHidden/>
          </w:rPr>
          <w:fldChar w:fldCharType="end"/>
        </w:r>
      </w:hyperlink>
    </w:p>
    <w:p w14:paraId="41A67406" w14:textId="6769D940" w:rsidR="00574A2A" w:rsidRDefault="00000000">
      <w:pPr>
        <w:pStyle w:val="TOC2"/>
        <w:tabs>
          <w:tab w:val="left" w:pos="880"/>
          <w:tab w:val="right" w:leader="dot" w:pos="9628"/>
        </w:tabs>
        <w:rPr>
          <w:rFonts w:eastAsiaTheme="minorEastAsia"/>
          <w:noProof/>
          <w:lang w:val="fr-BE"/>
        </w:rPr>
      </w:pPr>
      <w:hyperlink w:anchor="_Toc120887686" w:history="1">
        <w:r w:rsidR="00574A2A" w:rsidRPr="0075778A">
          <w:rPr>
            <w:rStyle w:val="Hyperlink"/>
            <w:noProof/>
          </w:rPr>
          <w:t>3.2</w:t>
        </w:r>
        <w:r w:rsidR="00574A2A">
          <w:rPr>
            <w:rFonts w:eastAsiaTheme="minorEastAsia"/>
            <w:noProof/>
            <w:lang w:val="fr-BE"/>
          </w:rPr>
          <w:tab/>
        </w:r>
        <w:r w:rsidR="00574A2A" w:rsidRPr="0075778A">
          <w:rPr>
            <w:rStyle w:val="Hyperlink"/>
            <w:noProof/>
          </w:rPr>
          <w:t>La mobilité quotidienne</w:t>
        </w:r>
        <w:r w:rsidR="00574A2A">
          <w:rPr>
            <w:noProof/>
            <w:webHidden/>
          </w:rPr>
          <w:tab/>
        </w:r>
        <w:r w:rsidR="00574A2A">
          <w:rPr>
            <w:noProof/>
            <w:webHidden/>
          </w:rPr>
          <w:fldChar w:fldCharType="begin"/>
        </w:r>
        <w:r w:rsidR="00574A2A">
          <w:rPr>
            <w:noProof/>
            <w:webHidden/>
          </w:rPr>
          <w:instrText xml:space="preserve"> PAGEREF _Toc120887686 \h </w:instrText>
        </w:r>
        <w:r w:rsidR="00574A2A">
          <w:rPr>
            <w:noProof/>
            <w:webHidden/>
          </w:rPr>
        </w:r>
        <w:r w:rsidR="00574A2A">
          <w:rPr>
            <w:noProof/>
            <w:webHidden/>
          </w:rPr>
          <w:fldChar w:fldCharType="separate"/>
        </w:r>
        <w:r w:rsidR="00574A2A">
          <w:rPr>
            <w:noProof/>
            <w:webHidden/>
          </w:rPr>
          <w:t>17</w:t>
        </w:r>
        <w:r w:rsidR="00574A2A">
          <w:rPr>
            <w:noProof/>
            <w:webHidden/>
          </w:rPr>
          <w:fldChar w:fldCharType="end"/>
        </w:r>
      </w:hyperlink>
    </w:p>
    <w:p w14:paraId="29BDDD5A" w14:textId="028987BE" w:rsidR="00574A2A" w:rsidRDefault="00000000">
      <w:pPr>
        <w:pStyle w:val="TOC3"/>
        <w:tabs>
          <w:tab w:val="left" w:pos="1320"/>
          <w:tab w:val="right" w:leader="dot" w:pos="9628"/>
        </w:tabs>
        <w:rPr>
          <w:rFonts w:eastAsiaTheme="minorEastAsia"/>
          <w:noProof/>
          <w:lang w:val="fr-BE"/>
        </w:rPr>
      </w:pPr>
      <w:hyperlink w:anchor="_Toc120887687" w:history="1">
        <w:r w:rsidR="00574A2A" w:rsidRPr="0075778A">
          <w:rPr>
            <w:rStyle w:val="Hyperlink"/>
            <w:noProof/>
          </w:rPr>
          <w:t>3.2.1</w:t>
        </w:r>
        <w:r w:rsidR="00574A2A">
          <w:rPr>
            <w:rFonts w:eastAsiaTheme="minorEastAsia"/>
            <w:noProof/>
            <w:lang w:val="fr-BE"/>
          </w:rPr>
          <w:tab/>
        </w:r>
        <w:r w:rsidR="00574A2A" w:rsidRPr="0075778A">
          <w:rPr>
            <w:rStyle w:val="Hyperlink"/>
            <w:noProof/>
          </w:rPr>
          <w:t>Un nouvel imaginaire</w:t>
        </w:r>
        <w:r w:rsidR="00574A2A">
          <w:rPr>
            <w:noProof/>
            <w:webHidden/>
          </w:rPr>
          <w:tab/>
        </w:r>
        <w:r w:rsidR="00574A2A">
          <w:rPr>
            <w:noProof/>
            <w:webHidden/>
          </w:rPr>
          <w:fldChar w:fldCharType="begin"/>
        </w:r>
        <w:r w:rsidR="00574A2A">
          <w:rPr>
            <w:noProof/>
            <w:webHidden/>
          </w:rPr>
          <w:instrText xml:space="preserve"> PAGEREF _Toc120887687 \h </w:instrText>
        </w:r>
        <w:r w:rsidR="00574A2A">
          <w:rPr>
            <w:noProof/>
            <w:webHidden/>
          </w:rPr>
        </w:r>
        <w:r w:rsidR="00574A2A">
          <w:rPr>
            <w:noProof/>
            <w:webHidden/>
          </w:rPr>
          <w:fldChar w:fldCharType="separate"/>
        </w:r>
        <w:r w:rsidR="00574A2A">
          <w:rPr>
            <w:noProof/>
            <w:webHidden/>
          </w:rPr>
          <w:t>17</w:t>
        </w:r>
        <w:r w:rsidR="00574A2A">
          <w:rPr>
            <w:noProof/>
            <w:webHidden/>
          </w:rPr>
          <w:fldChar w:fldCharType="end"/>
        </w:r>
      </w:hyperlink>
    </w:p>
    <w:p w14:paraId="73E190FF" w14:textId="608EE162" w:rsidR="00574A2A" w:rsidRDefault="00000000">
      <w:pPr>
        <w:pStyle w:val="TOC3"/>
        <w:tabs>
          <w:tab w:val="left" w:pos="1320"/>
          <w:tab w:val="right" w:leader="dot" w:pos="9628"/>
        </w:tabs>
        <w:rPr>
          <w:rFonts w:eastAsiaTheme="minorEastAsia"/>
          <w:noProof/>
          <w:lang w:val="fr-BE"/>
        </w:rPr>
      </w:pPr>
      <w:hyperlink w:anchor="_Toc120887688" w:history="1">
        <w:r w:rsidR="00574A2A" w:rsidRPr="0075778A">
          <w:rPr>
            <w:rStyle w:val="Hyperlink"/>
            <w:noProof/>
          </w:rPr>
          <w:t>3.2.2</w:t>
        </w:r>
        <w:r w:rsidR="00574A2A">
          <w:rPr>
            <w:rFonts w:eastAsiaTheme="minorEastAsia"/>
            <w:noProof/>
            <w:lang w:val="fr-BE"/>
          </w:rPr>
          <w:tab/>
        </w:r>
        <w:r w:rsidR="00574A2A" w:rsidRPr="0075778A">
          <w:rPr>
            <w:rStyle w:val="Hyperlink"/>
            <w:noProof/>
          </w:rPr>
          <w:t>Un levier fondamental : un « urbanisme des courtes distances ».</w:t>
        </w:r>
        <w:r w:rsidR="00574A2A">
          <w:rPr>
            <w:noProof/>
            <w:webHidden/>
          </w:rPr>
          <w:tab/>
        </w:r>
        <w:r w:rsidR="00574A2A">
          <w:rPr>
            <w:noProof/>
            <w:webHidden/>
          </w:rPr>
          <w:fldChar w:fldCharType="begin"/>
        </w:r>
        <w:r w:rsidR="00574A2A">
          <w:rPr>
            <w:noProof/>
            <w:webHidden/>
          </w:rPr>
          <w:instrText xml:space="preserve"> PAGEREF _Toc120887688 \h </w:instrText>
        </w:r>
        <w:r w:rsidR="00574A2A">
          <w:rPr>
            <w:noProof/>
            <w:webHidden/>
          </w:rPr>
        </w:r>
        <w:r w:rsidR="00574A2A">
          <w:rPr>
            <w:noProof/>
            <w:webHidden/>
          </w:rPr>
          <w:fldChar w:fldCharType="separate"/>
        </w:r>
        <w:r w:rsidR="00574A2A">
          <w:rPr>
            <w:noProof/>
            <w:webHidden/>
          </w:rPr>
          <w:t>17</w:t>
        </w:r>
        <w:r w:rsidR="00574A2A">
          <w:rPr>
            <w:noProof/>
            <w:webHidden/>
          </w:rPr>
          <w:fldChar w:fldCharType="end"/>
        </w:r>
      </w:hyperlink>
    </w:p>
    <w:p w14:paraId="2F847588" w14:textId="3493F84D" w:rsidR="00574A2A" w:rsidRDefault="00000000">
      <w:pPr>
        <w:pStyle w:val="TOC3"/>
        <w:tabs>
          <w:tab w:val="left" w:pos="1320"/>
          <w:tab w:val="right" w:leader="dot" w:pos="9628"/>
        </w:tabs>
        <w:rPr>
          <w:rFonts w:eastAsiaTheme="minorEastAsia"/>
          <w:noProof/>
          <w:lang w:val="fr-BE"/>
        </w:rPr>
      </w:pPr>
      <w:hyperlink w:anchor="_Toc120887689" w:history="1">
        <w:r w:rsidR="00574A2A" w:rsidRPr="0075778A">
          <w:rPr>
            <w:rStyle w:val="Hyperlink"/>
            <w:noProof/>
          </w:rPr>
          <w:t>3.2.3</w:t>
        </w:r>
        <w:r w:rsidR="00574A2A">
          <w:rPr>
            <w:rFonts w:eastAsiaTheme="minorEastAsia"/>
            <w:noProof/>
            <w:lang w:val="fr-BE"/>
          </w:rPr>
          <w:tab/>
        </w:r>
        <w:r w:rsidR="00574A2A" w:rsidRPr="0075778A">
          <w:rPr>
            <w:rStyle w:val="Hyperlink"/>
            <w:noProof/>
          </w:rPr>
          <w:t>Les ménages sont équipés de différents modes de déplacement.</w:t>
        </w:r>
        <w:r w:rsidR="00574A2A">
          <w:rPr>
            <w:noProof/>
            <w:webHidden/>
          </w:rPr>
          <w:tab/>
        </w:r>
        <w:r w:rsidR="00574A2A">
          <w:rPr>
            <w:noProof/>
            <w:webHidden/>
          </w:rPr>
          <w:fldChar w:fldCharType="begin"/>
        </w:r>
        <w:r w:rsidR="00574A2A">
          <w:rPr>
            <w:noProof/>
            <w:webHidden/>
          </w:rPr>
          <w:instrText xml:space="preserve"> PAGEREF _Toc120887689 \h </w:instrText>
        </w:r>
        <w:r w:rsidR="00574A2A">
          <w:rPr>
            <w:noProof/>
            <w:webHidden/>
          </w:rPr>
        </w:r>
        <w:r w:rsidR="00574A2A">
          <w:rPr>
            <w:noProof/>
            <w:webHidden/>
          </w:rPr>
          <w:fldChar w:fldCharType="separate"/>
        </w:r>
        <w:r w:rsidR="00574A2A">
          <w:rPr>
            <w:noProof/>
            <w:webHidden/>
          </w:rPr>
          <w:t>18</w:t>
        </w:r>
        <w:r w:rsidR="00574A2A">
          <w:rPr>
            <w:noProof/>
            <w:webHidden/>
          </w:rPr>
          <w:fldChar w:fldCharType="end"/>
        </w:r>
      </w:hyperlink>
    </w:p>
    <w:p w14:paraId="079DB5A8" w14:textId="24BEA4A8" w:rsidR="00574A2A" w:rsidRDefault="00000000">
      <w:pPr>
        <w:pStyle w:val="TOC3"/>
        <w:tabs>
          <w:tab w:val="left" w:pos="1320"/>
          <w:tab w:val="right" w:leader="dot" w:pos="9628"/>
        </w:tabs>
        <w:rPr>
          <w:rFonts w:eastAsiaTheme="minorEastAsia"/>
          <w:noProof/>
          <w:lang w:val="fr-BE"/>
        </w:rPr>
      </w:pPr>
      <w:hyperlink w:anchor="_Toc120887690" w:history="1">
        <w:r w:rsidR="00574A2A" w:rsidRPr="0075778A">
          <w:rPr>
            <w:rStyle w:val="Hyperlink"/>
            <w:noProof/>
          </w:rPr>
          <w:t>3.2.4</w:t>
        </w:r>
        <w:r w:rsidR="00574A2A">
          <w:rPr>
            <w:rFonts w:eastAsiaTheme="minorEastAsia"/>
            <w:noProof/>
            <w:lang w:val="fr-BE"/>
          </w:rPr>
          <w:tab/>
        </w:r>
        <w:r w:rsidR="00574A2A" w:rsidRPr="0075778A">
          <w:rPr>
            <w:rStyle w:val="Hyperlink"/>
            <w:noProof/>
          </w:rPr>
          <w:t>Le télétravail s’est fortement développé</w:t>
        </w:r>
        <w:r w:rsidR="00574A2A">
          <w:rPr>
            <w:noProof/>
            <w:webHidden/>
          </w:rPr>
          <w:tab/>
        </w:r>
        <w:r w:rsidR="00574A2A">
          <w:rPr>
            <w:noProof/>
            <w:webHidden/>
          </w:rPr>
          <w:fldChar w:fldCharType="begin"/>
        </w:r>
        <w:r w:rsidR="00574A2A">
          <w:rPr>
            <w:noProof/>
            <w:webHidden/>
          </w:rPr>
          <w:instrText xml:space="preserve"> PAGEREF _Toc120887690 \h </w:instrText>
        </w:r>
        <w:r w:rsidR="00574A2A">
          <w:rPr>
            <w:noProof/>
            <w:webHidden/>
          </w:rPr>
        </w:r>
        <w:r w:rsidR="00574A2A">
          <w:rPr>
            <w:noProof/>
            <w:webHidden/>
          </w:rPr>
          <w:fldChar w:fldCharType="separate"/>
        </w:r>
        <w:r w:rsidR="00574A2A">
          <w:rPr>
            <w:noProof/>
            <w:webHidden/>
          </w:rPr>
          <w:t>18</w:t>
        </w:r>
        <w:r w:rsidR="00574A2A">
          <w:rPr>
            <w:noProof/>
            <w:webHidden/>
          </w:rPr>
          <w:fldChar w:fldCharType="end"/>
        </w:r>
      </w:hyperlink>
    </w:p>
    <w:p w14:paraId="484E99F0" w14:textId="13974340" w:rsidR="00574A2A" w:rsidRDefault="00000000">
      <w:pPr>
        <w:pStyle w:val="TOC3"/>
        <w:tabs>
          <w:tab w:val="left" w:pos="1320"/>
          <w:tab w:val="right" w:leader="dot" w:pos="9628"/>
        </w:tabs>
        <w:rPr>
          <w:rFonts w:eastAsiaTheme="minorEastAsia"/>
          <w:noProof/>
          <w:lang w:val="fr-BE"/>
        </w:rPr>
      </w:pPr>
      <w:hyperlink w:anchor="_Toc120887691" w:history="1">
        <w:r w:rsidR="00574A2A" w:rsidRPr="0075778A">
          <w:rPr>
            <w:rStyle w:val="Hyperlink"/>
            <w:noProof/>
          </w:rPr>
          <w:t>3.2.5</w:t>
        </w:r>
        <w:r w:rsidR="00574A2A">
          <w:rPr>
            <w:rFonts w:eastAsiaTheme="minorEastAsia"/>
            <w:noProof/>
            <w:lang w:val="fr-BE"/>
          </w:rPr>
          <w:tab/>
        </w:r>
        <w:r w:rsidR="00574A2A" w:rsidRPr="0075778A">
          <w:rPr>
            <w:rStyle w:val="Hyperlink"/>
            <w:noProof/>
          </w:rPr>
          <w:t>Les transports en commun se sont étendus et diversifiés</w:t>
        </w:r>
        <w:r w:rsidR="00574A2A">
          <w:rPr>
            <w:noProof/>
            <w:webHidden/>
          </w:rPr>
          <w:tab/>
        </w:r>
        <w:r w:rsidR="00574A2A">
          <w:rPr>
            <w:noProof/>
            <w:webHidden/>
          </w:rPr>
          <w:fldChar w:fldCharType="begin"/>
        </w:r>
        <w:r w:rsidR="00574A2A">
          <w:rPr>
            <w:noProof/>
            <w:webHidden/>
          </w:rPr>
          <w:instrText xml:space="preserve"> PAGEREF _Toc120887691 \h </w:instrText>
        </w:r>
        <w:r w:rsidR="00574A2A">
          <w:rPr>
            <w:noProof/>
            <w:webHidden/>
          </w:rPr>
        </w:r>
        <w:r w:rsidR="00574A2A">
          <w:rPr>
            <w:noProof/>
            <w:webHidden/>
          </w:rPr>
          <w:fldChar w:fldCharType="separate"/>
        </w:r>
        <w:r w:rsidR="00574A2A">
          <w:rPr>
            <w:noProof/>
            <w:webHidden/>
          </w:rPr>
          <w:t>18</w:t>
        </w:r>
        <w:r w:rsidR="00574A2A">
          <w:rPr>
            <w:noProof/>
            <w:webHidden/>
          </w:rPr>
          <w:fldChar w:fldCharType="end"/>
        </w:r>
      </w:hyperlink>
    </w:p>
    <w:p w14:paraId="0A7476F7" w14:textId="5D444058" w:rsidR="00574A2A" w:rsidRDefault="00000000">
      <w:pPr>
        <w:pStyle w:val="TOC3"/>
        <w:tabs>
          <w:tab w:val="left" w:pos="1320"/>
          <w:tab w:val="right" w:leader="dot" w:pos="9628"/>
        </w:tabs>
        <w:rPr>
          <w:rFonts w:eastAsiaTheme="minorEastAsia"/>
          <w:noProof/>
          <w:lang w:val="fr-BE"/>
        </w:rPr>
      </w:pPr>
      <w:hyperlink w:anchor="_Toc120887692" w:history="1">
        <w:r w:rsidR="00574A2A" w:rsidRPr="0075778A">
          <w:rPr>
            <w:rStyle w:val="Hyperlink"/>
            <w:noProof/>
          </w:rPr>
          <w:t>3.2.6</w:t>
        </w:r>
        <w:r w:rsidR="00574A2A">
          <w:rPr>
            <w:rFonts w:eastAsiaTheme="minorEastAsia"/>
            <w:noProof/>
            <w:lang w:val="fr-BE"/>
          </w:rPr>
          <w:tab/>
        </w:r>
        <w:r w:rsidR="00574A2A" w:rsidRPr="0075778A">
          <w:rPr>
            <w:rStyle w:val="Hyperlink"/>
            <w:noProof/>
          </w:rPr>
          <w:t>Des voitures plus sobres sont utilisées avec sobriété « dans un environnement urbain apaisé ».</w:t>
        </w:r>
        <w:r w:rsidR="00574A2A">
          <w:rPr>
            <w:noProof/>
            <w:webHidden/>
          </w:rPr>
          <w:tab/>
        </w:r>
        <w:r w:rsidR="00574A2A">
          <w:rPr>
            <w:noProof/>
            <w:webHidden/>
          </w:rPr>
          <w:fldChar w:fldCharType="begin"/>
        </w:r>
        <w:r w:rsidR="00574A2A">
          <w:rPr>
            <w:noProof/>
            <w:webHidden/>
          </w:rPr>
          <w:instrText xml:space="preserve"> PAGEREF _Toc120887692 \h </w:instrText>
        </w:r>
        <w:r w:rsidR="00574A2A">
          <w:rPr>
            <w:noProof/>
            <w:webHidden/>
          </w:rPr>
        </w:r>
        <w:r w:rsidR="00574A2A">
          <w:rPr>
            <w:noProof/>
            <w:webHidden/>
          </w:rPr>
          <w:fldChar w:fldCharType="separate"/>
        </w:r>
        <w:r w:rsidR="00574A2A">
          <w:rPr>
            <w:noProof/>
            <w:webHidden/>
          </w:rPr>
          <w:t>18</w:t>
        </w:r>
        <w:r w:rsidR="00574A2A">
          <w:rPr>
            <w:noProof/>
            <w:webHidden/>
          </w:rPr>
          <w:fldChar w:fldCharType="end"/>
        </w:r>
      </w:hyperlink>
    </w:p>
    <w:p w14:paraId="31048EFD" w14:textId="1EC6C68D" w:rsidR="00574A2A" w:rsidRDefault="00000000">
      <w:pPr>
        <w:pStyle w:val="TOC3"/>
        <w:tabs>
          <w:tab w:val="left" w:pos="1320"/>
          <w:tab w:val="right" w:leader="dot" w:pos="9628"/>
        </w:tabs>
        <w:rPr>
          <w:rFonts w:eastAsiaTheme="minorEastAsia"/>
          <w:noProof/>
          <w:lang w:val="fr-BE"/>
        </w:rPr>
      </w:pPr>
      <w:hyperlink w:anchor="_Toc120887693" w:history="1">
        <w:r w:rsidR="00574A2A" w:rsidRPr="0075778A">
          <w:rPr>
            <w:rStyle w:val="Hyperlink"/>
            <w:noProof/>
          </w:rPr>
          <w:t>3.2.7</w:t>
        </w:r>
        <w:r w:rsidR="00574A2A">
          <w:rPr>
            <w:rFonts w:eastAsiaTheme="minorEastAsia"/>
            <w:noProof/>
            <w:lang w:val="fr-BE"/>
          </w:rPr>
          <w:tab/>
        </w:r>
        <w:r w:rsidR="00574A2A" w:rsidRPr="0075778A">
          <w:rPr>
            <w:rStyle w:val="Hyperlink"/>
            <w:noProof/>
          </w:rPr>
          <w:t>Un moindre impact environnemental et une meilleure résilience.</w:t>
        </w:r>
        <w:r w:rsidR="00574A2A">
          <w:rPr>
            <w:noProof/>
            <w:webHidden/>
          </w:rPr>
          <w:tab/>
        </w:r>
        <w:r w:rsidR="00574A2A">
          <w:rPr>
            <w:noProof/>
            <w:webHidden/>
          </w:rPr>
          <w:fldChar w:fldCharType="begin"/>
        </w:r>
        <w:r w:rsidR="00574A2A">
          <w:rPr>
            <w:noProof/>
            <w:webHidden/>
          </w:rPr>
          <w:instrText xml:space="preserve"> PAGEREF _Toc120887693 \h </w:instrText>
        </w:r>
        <w:r w:rsidR="00574A2A">
          <w:rPr>
            <w:noProof/>
            <w:webHidden/>
          </w:rPr>
        </w:r>
        <w:r w:rsidR="00574A2A">
          <w:rPr>
            <w:noProof/>
            <w:webHidden/>
          </w:rPr>
          <w:fldChar w:fldCharType="separate"/>
        </w:r>
        <w:r w:rsidR="00574A2A">
          <w:rPr>
            <w:noProof/>
            <w:webHidden/>
          </w:rPr>
          <w:t>19</w:t>
        </w:r>
        <w:r w:rsidR="00574A2A">
          <w:rPr>
            <w:noProof/>
            <w:webHidden/>
          </w:rPr>
          <w:fldChar w:fldCharType="end"/>
        </w:r>
      </w:hyperlink>
    </w:p>
    <w:p w14:paraId="16EE4EAA" w14:textId="3883ED17" w:rsidR="00574A2A" w:rsidRDefault="00000000">
      <w:pPr>
        <w:pStyle w:val="TOC3"/>
        <w:tabs>
          <w:tab w:val="left" w:pos="1320"/>
          <w:tab w:val="right" w:leader="dot" w:pos="9628"/>
        </w:tabs>
        <w:rPr>
          <w:rFonts w:eastAsiaTheme="minorEastAsia"/>
          <w:noProof/>
          <w:lang w:val="fr-BE"/>
        </w:rPr>
      </w:pPr>
      <w:hyperlink w:anchor="_Toc120887694" w:history="1">
        <w:r w:rsidR="00574A2A" w:rsidRPr="0075778A">
          <w:rPr>
            <w:rStyle w:val="Hyperlink"/>
            <w:noProof/>
          </w:rPr>
          <w:t>3.2.8</w:t>
        </w:r>
        <w:r w:rsidR="00574A2A">
          <w:rPr>
            <w:rFonts w:eastAsiaTheme="minorEastAsia"/>
            <w:noProof/>
            <w:lang w:val="fr-BE"/>
          </w:rPr>
          <w:tab/>
        </w:r>
        <w:r w:rsidR="00574A2A" w:rsidRPr="0075778A">
          <w:rPr>
            <w:rStyle w:val="Hyperlink"/>
            <w:noProof/>
          </w:rPr>
          <w:t>Des emplois ont été détruits (le trafic automobile a été réduit de 40%), tandis que d’autres se sont développés.</w:t>
        </w:r>
        <w:r w:rsidR="00574A2A">
          <w:rPr>
            <w:noProof/>
            <w:webHidden/>
          </w:rPr>
          <w:tab/>
        </w:r>
        <w:r w:rsidR="00574A2A">
          <w:rPr>
            <w:noProof/>
            <w:webHidden/>
          </w:rPr>
          <w:fldChar w:fldCharType="begin"/>
        </w:r>
        <w:r w:rsidR="00574A2A">
          <w:rPr>
            <w:noProof/>
            <w:webHidden/>
          </w:rPr>
          <w:instrText xml:space="preserve"> PAGEREF _Toc120887694 \h </w:instrText>
        </w:r>
        <w:r w:rsidR="00574A2A">
          <w:rPr>
            <w:noProof/>
            <w:webHidden/>
          </w:rPr>
        </w:r>
        <w:r w:rsidR="00574A2A">
          <w:rPr>
            <w:noProof/>
            <w:webHidden/>
          </w:rPr>
          <w:fldChar w:fldCharType="separate"/>
        </w:r>
        <w:r w:rsidR="00574A2A">
          <w:rPr>
            <w:noProof/>
            <w:webHidden/>
          </w:rPr>
          <w:t>20</w:t>
        </w:r>
        <w:r w:rsidR="00574A2A">
          <w:rPr>
            <w:noProof/>
            <w:webHidden/>
          </w:rPr>
          <w:fldChar w:fldCharType="end"/>
        </w:r>
      </w:hyperlink>
    </w:p>
    <w:p w14:paraId="4F4C7F90" w14:textId="1FD3735B" w:rsidR="00574A2A" w:rsidRDefault="00000000">
      <w:pPr>
        <w:pStyle w:val="TOC2"/>
        <w:tabs>
          <w:tab w:val="left" w:pos="880"/>
          <w:tab w:val="right" w:leader="dot" w:pos="9628"/>
        </w:tabs>
        <w:rPr>
          <w:rFonts w:eastAsiaTheme="minorEastAsia"/>
          <w:noProof/>
          <w:lang w:val="fr-BE"/>
        </w:rPr>
      </w:pPr>
      <w:hyperlink w:anchor="_Toc120887695" w:history="1">
        <w:r w:rsidR="00574A2A" w:rsidRPr="0075778A">
          <w:rPr>
            <w:rStyle w:val="Hyperlink"/>
            <w:noProof/>
          </w:rPr>
          <w:t>3.3</w:t>
        </w:r>
        <w:r w:rsidR="00574A2A">
          <w:rPr>
            <w:rFonts w:eastAsiaTheme="minorEastAsia"/>
            <w:noProof/>
            <w:lang w:val="fr-BE"/>
          </w:rPr>
          <w:tab/>
        </w:r>
        <w:r w:rsidR="00574A2A" w:rsidRPr="0075778A">
          <w:rPr>
            <w:rStyle w:val="Hyperlink"/>
            <w:noProof/>
          </w:rPr>
          <w:t>La mobilité longue distance</w:t>
        </w:r>
        <w:r w:rsidR="00574A2A">
          <w:rPr>
            <w:noProof/>
            <w:webHidden/>
          </w:rPr>
          <w:tab/>
        </w:r>
        <w:r w:rsidR="00574A2A">
          <w:rPr>
            <w:noProof/>
            <w:webHidden/>
          </w:rPr>
          <w:fldChar w:fldCharType="begin"/>
        </w:r>
        <w:r w:rsidR="00574A2A">
          <w:rPr>
            <w:noProof/>
            <w:webHidden/>
          </w:rPr>
          <w:instrText xml:space="preserve"> PAGEREF _Toc120887695 \h </w:instrText>
        </w:r>
        <w:r w:rsidR="00574A2A">
          <w:rPr>
            <w:noProof/>
            <w:webHidden/>
          </w:rPr>
        </w:r>
        <w:r w:rsidR="00574A2A">
          <w:rPr>
            <w:noProof/>
            <w:webHidden/>
          </w:rPr>
          <w:fldChar w:fldCharType="separate"/>
        </w:r>
        <w:r w:rsidR="00574A2A">
          <w:rPr>
            <w:noProof/>
            <w:webHidden/>
          </w:rPr>
          <w:t>20</w:t>
        </w:r>
        <w:r w:rsidR="00574A2A">
          <w:rPr>
            <w:noProof/>
            <w:webHidden/>
          </w:rPr>
          <w:fldChar w:fldCharType="end"/>
        </w:r>
      </w:hyperlink>
    </w:p>
    <w:p w14:paraId="44C68CCE" w14:textId="30CD8E94" w:rsidR="00574A2A" w:rsidRDefault="00000000">
      <w:pPr>
        <w:pStyle w:val="TOC3"/>
        <w:tabs>
          <w:tab w:val="left" w:pos="1320"/>
          <w:tab w:val="right" w:leader="dot" w:pos="9628"/>
        </w:tabs>
        <w:rPr>
          <w:rFonts w:eastAsiaTheme="minorEastAsia"/>
          <w:noProof/>
          <w:lang w:val="fr-BE"/>
        </w:rPr>
      </w:pPr>
      <w:hyperlink w:anchor="_Toc120887696" w:history="1">
        <w:r w:rsidR="00574A2A" w:rsidRPr="0075778A">
          <w:rPr>
            <w:rStyle w:val="Hyperlink"/>
            <w:noProof/>
          </w:rPr>
          <w:t>3.3.1</w:t>
        </w:r>
        <w:r w:rsidR="00574A2A">
          <w:rPr>
            <w:rFonts w:eastAsiaTheme="minorEastAsia"/>
            <w:noProof/>
            <w:lang w:val="fr-BE"/>
          </w:rPr>
          <w:tab/>
        </w:r>
        <w:r w:rsidR="00574A2A" w:rsidRPr="0075778A">
          <w:rPr>
            <w:rStyle w:val="Hyperlink"/>
            <w:noProof/>
          </w:rPr>
          <w:t>Progressivement, la mobilité long-courrier en avion a été réduite (-35% en termes de distances parcourues), tout en développant des modalités de voyage alternatives.</w:t>
        </w:r>
        <w:r w:rsidR="00574A2A">
          <w:rPr>
            <w:noProof/>
            <w:webHidden/>
          </w:rPr>
          <w:tab/>
        </w:r>
        <w:r w:rsidR="00574A2A">
          <w:rPr>
            <w:noProof/>
            <w:webHidden/>
          </w:rPr>
          <w:fldChar w:fldCharType="begin"/>
        </w:r>
        <w:r w:rsidR="00574A2A">
          <w:rPr>
            <w:noProof/>
            <w:webHidden/>
          </w:rPr>
          <w:instrText xml:space="preserve"> PAGEREF _Toc120887696 \h </w:instrText>
        </w:r>
        <w:r w:rsidR="00574A2A">
          <w:rPr>
            <w:noProof/>
            <w:webHidden/>
          </w:rPr>
        </w:r>
        <w:r w:rsidR="00574A2A">
          <w:rPr>
            <w:noProof/>
            <w:webHidden/>
          </w:rPr>
          <w:fldChar w:fldCharType="separate"/>
        </w:r>
        <w:r w:rsidR="00574A2A">
          <w:rPr>
            <w:noProof/>
            <w:webHidden/>
          </w:rPr>
          <w:t>20</w:t>
        </w:r>
        <w:r w:rsidR="00574A2A">
          <w:rPr>
            <w:noProof/>
            <w:webHidden/>
          </w:rPr>
          <w:fldChar w:fldCharType="end"/>
        </w:r>
      </w:hyperlink>
    </w:p>
    <w:p w14:paraId="10149E58" w14:textId="5184A226" w:rsidR="00574A2A" w:rsidRDefault="00000000">
      <w:pPr>
        <w:pStyle w:val="TOC3"/>
        <w:tabs>
          <w:tab w:val="left" w:pos="1320"/>
          <w:tab w:val="right" w:leader="dot" w:pos="9628"/>
        </w:tabs>
        <w:rPr>
          <w:rFonts w:eastAsiaTheme="minorEastAsia"/>
          <w:noProof/>
          <w:lang w:val="fr-BE"/>
        </w:rPr>
      </w:pPr>
      <w:hyperlink w:anchor="_Toc120887697" w:history="1">
        <w:r w:rsidR="00574A2A" w:rsidRPr="0075778A">
          <w:rPr>
            <w:rStyle w:val="Hyperlink"/>
            <w:noProof/>
          </w:rPr>
          <w:t>3.3.2</w:t>
        </w:r>
        <w:r w:rsidR="00574A2A">
          <w:rPr>
            <w:rFonts w:eastAsiaTheme="minorEastAsia"/>
            <w:noProof/>
            <w:lang w:val="fr-BE"/>
          </w:rPr>
          <w:tab/>
        </w:r>
        <w:r w:rsidR="00574A2A" w:rsidRPr="0075778A">
          <w:rPr>
            <w:rStyle w:val="Hyperlink"/>
            <w:noProof/>
          </w:rPr>
          <w:t>Les longues distances parcourues en voiture ont été réduites de 20%. Le train est devenu le mode privilégié des déplacements plus ou moins longs. Le trafic ferroviaire a été triplé.</w:t>
        </w:r>
        <w:r w:rsidR="00574A2A">
          <w:rPr>
            <w:noProof/>
            <w:webHidden/>
          </w:rPr>
          <w:tab/>
        </w:r>
        <w:r w:rsidR="00574A2A">
          <w:rPr>
            <w:noProof/>
            <w:webHidden/>
          </w:rPr>
          <w:fldChar w:fldCharType="begin"/>
        </w:r>
        <w:r w:rsidR="00574A2A">
          <w:rPr>
            <w:noProof/>
            <w:webHidden/>
          </w:rPr>
          <w:instrText xml:space="preserve"> PAGEREF _Toc120887697 \h </w:instrText>
        </w:r>
        <w:r w:rsidR="00574A2A">
          <w:rPr>
            <w:noProof/>
            <w:webHidden/>
          </w:rPr>
        </w:r>
        <w:r w:rsidR="00574A2A">
          <w:rPr>
            <w:noProof/>
            <w:webHidden/>
          </w:rPr>
          <w:fldChar w:fldCharType="separate"/>
        </w:r>
        <w:r w:rsidR="00574A2A">
          <w:rPr>
            <w:noProof/>
            <w:webHidden/>
          </w:rPr>
          <w:t>21</w:t>
        </w:r>
        <w:r w:rsidR="00574A2A">
          <w:rPr>
            <w:noProof/>
            <w:webHidden/>
          </w:rPr>
          <w:fldChar w:fldCharType="end"/>
        </w:r>
      </w:hyperlink>
    </w:p>
    <w:p w14:paraId="020B51D7" w14:textId="5DCD5D45" w:rsidR="00574A2A" w:rsidRDefault="00000000">
      <w:pPr>
        <w:pStyle w:val="TOC3"/>
        <w:tabs>
          <w:tab w:val="left" w:pos="1320"/>
          <w:tab w:val="right" w:leader="dot" w:pos="9628"/>
        </w:tabs>
        <w:rPr>
          <w:rFonts w:eastAsiaTheme="minorEastAsia"/>
          <w:noProof/>
          <w:lang w:val="fr-BE"/>
        </w:rPr>
      </w:pPr>
      <w:hyperlink w:anchor="_Toc120887698" w:history="1">
        <w:r w:rsidR="00574A2A" w:rsidRPr="0075778A">
          <w:rPr>
            <w:rStyle w:val="Hyperlink"/>
            <w:noProof/>
          </w:rPr>
          <w:t>3.3.3</w:t>
        </w:r>
        <w:r w:rsidR="00574A2A">
          <w:rPr>
            <w:rFonts w:eastAsiaTheme="minorEastAsia"/>
            <w:noProof/>
            <w:lang w:val="fr-BE"/>
          </w:rPr>
          <w:tab/>
        </w:r>
        <w:r w:rsidR="00574A2A" w:rsidRPr="0075778A">
          <w:rPr>
            <w:rStyle w:val="Hyperlink"/>
            <w:noProof/>
          </w:rPr>
          <w:t>Les nouvelles technologies aident, mais ne suffisent pas.</w:t>
        </w:r>
        <w:r w:rsidR="00574A2A">
          <w:rPr>
            <w:noProof/>
            <w:webHidden/>
          </w:rPr>
          <w:tab/>
        </w:r>
        <w:r w:rsidR="00574A2A">
          <w:rPr>
            <w:noProof/>
            <w:webHidden/>
          </w:rPr>
          <w:fldChar w:fldCharType="begin"/>
        </w:r>
        <w:r w:rsidR="00574A2A">
          <w:rPr>
            <w:noProof/>
            <w:webHidden/>
          </w:rPr>
          <w:instrText xml:space="preserve"> PAGEREF _Toc120887698 \h </w:instrText>
        </w:r>
        <w:r w:rsidR="00574A2A">
          <w:rPr>
            <w:noProof/>
            <w:webHidden/>
          </w:rPr>
        </w:r>
        <w:r w:rsidR="00574A2A">
          <w:rPr>
            <w:noProof/>
            <w:webHidden/>
          </w:rPr>
          <w:fldChar w:fldCharType="separate"/>
        </w:r>
        <w:r w:rsidR="00574A2A">
          <w:rPr>
            <w:noProof/>
            <w:webHidden/>
          </w:rPr>
          <w:t>21</w:t>
        </w:r>
        <w:r w:rsidR="00574A2A">
          <w:rPr>
            <w:noProof/>
            <w:webHidden/>
          </w:rPr>
          <w:fldChar w:fldCharType="end"/>
        </w:r>
      </w:hyperlink>
    </w:p>
    <w:p w14:paraId="074F5D9B" w14:textId="05D34D1C" w:rsidR="00574A2A" w:rsidRDefault="00000000">
      <w:pPr>
        <w:pStyle w:val="TOC3"/>
        <w:tabs>
          <w:tab w:val="left" w:pos="1320"/>
          <w:tab w:val="right" w:leader="dot" w:pos="9628"/>
        </w:tabs>
        <w:rPr>
          <w:rFonts w:eastAsiaTheme="minorEastAsia"/>
          <w:noProof/>
          <w:lang w:val="fr-BE"/>
        </w:rPr>
      </w:pPr>
      <w:hyperlink w:anchor="_Toc120887699" w:history="1">
        <w:r w:rsidR="00574A2A" w:rsidRPr="0075778A">
          <w:rPr>
            <w:rStyle w:val="Hyperlink"/>
            <w:noProof/>
          </w:rPr>
          <w:t>3.3.4</w:t>
        </w:r>
        <w:r w:rsidR="00574A2A">
          <w:rPr>
            <w:rFonts w:eastAsiaTheme="minorEastAsia"/>
            <w:noProof/>
            <w:lang w:val="fr-BE"/>
          </w:rPr>
          <w:tab/>
        </w:r>
        <w:r w:rsidR="00574A2A" w:rsidRPr="0075778A">
          <w:rPr>
            <w:rStyle w:val="Hyperlink"/>
            <w:noProof/>
          </w:rPr>
          <w:t>Globalement, l’emploi reste stable, mais sa structure a été modifiée.</w:t>
        </w:r>
        <w:r w:rsidR="00574A2A">
          <w:rPr>
            <w:noProof/>
            <w:webHidden/>
          </w:rPr>
          <w:tab/>
        </w:r>
        <w:r w:rsidR="00574A2A">
          <w:rPr>
            <w:noProof/>
            <w:webHidden/>
          </w:rPr>
          <w:fldChar w:fldCharType="begin"/>
        </w:r>
        <w:r w:rsidR="00574A2A">
          <w:rPr>
            <w:noProof/>
            <w:webHidden/>
          </w:rPr>
          <w:instrText xml:space="preserve"> PAGEREF _Toc120887699 \h </w:instrText>
        </w:r>
        <w:r w:rsidR="00574A2A">
          <w:rPr>
            <w:noProof/>
            <w:webHidden/>
          </w:rPr>
        </w:r>
        <w:r w:rsidR="00574A2A">
          <w:rPr>
            <w:noProof/>
            <w:webHidden/>
          </w:rPr>
          <w:fldChar w:fldCharType="separate"/>
        </w:r>
        <w:r w:rsidR="00574A2A">
          <w:rPr>
            <w:noProof/>
            <w:webHidden/>
          </w:rPr>
          <w:t>22</w:t>
        </w:r>
        <w:r w:rsidR="00574A2A">
          <w:rPr>
            <w:noProof/>
            <w:webHidden/>
          </w:rPr>
          <w:fldChar w:fldCharType="end"/>
        </w:r>
      </w:hyperlink>
    </w:p>
    <w:p w14:paraId="0AC6B524" w14:textId="2341BB7B" w:rsidR="00574A2A" w:rsidRDefault="00000000">
      <w:pPr>
        <w:pStyle w:val="TOC1"/>
        <w:rPr>
          <w:b w:val="0"/>
        </w:rPr>
      </w:pPr>
      <w:hyperlink w:anchor="_Toc120887700" w:history="1">
        <w:r w:rsidR="00574A2A" w:rsidRPr="0075778A">
          <w:rPr>
            <w:rStyle w:val="Hyperlink"/>
          </w:rPr>
          <w:t>4</w:t>
        </w:r>
        <w:r w:rsidR="00574A2A">
          <w:rPr>
            <w:b w:val="0"/>
          </w:rPr>
          <w:tab/>
        </w:r>
        <w:r w:rsidR="00574A2A" w:rsidRPr="0075778A">
          <w:rPr>
            <w:rStyle w:val="Hyperlink"/>
          </w:rPr>
          <w:t>Se loger</w:t>
        </w:r>
        <w:r w:rsidR="00574A2A">
          <w:rPr>
            <w:webHidden/>
          </w:rPr>
          <w:tab/>
        </w:r>
        <w:r w:rsidR="00574A2A">
          <w:rPr>
            <w:webHidden/>
          </w:rPr>
          <w:fldChar w:fldCharType="begin"/>
        </w:r>
        <w:r w:rsidR="00574A2A">
          <w:rPr>
            <w:webHidden/>
          </w:rPr>
          <w:instrText xml:space="preserve"> PAGEREF _Toc120887700 \h </w:instrText>
        </w:r>
        <w:r w:rsidR="00574A2A">
          <w:rPr>
            <w:webHidden/>
          </w:rPr>
        </w:r>
        <w:r w:rsidR="00574A2A">
          <w:rPr>
            <w:webHidden/>
          </w:rPr>
          <w:fldChar w:fldCharType="separate"/>
        </w:r>
        <w:r w:rsidR="00574A2A">
          <w:rPr>
            <w:webHidden/>
          </w:rPr>
          <w:t>23</w:t>
        </w:r>
        <w:r w:rsidR="00574A2A">
          <w:rPr>
            <w:webHidden/>
          </w:rPr>
          <w:fldChar w:fldCharType="end"/>
        </w:r>
      </w:hyperlink>
    </w:p>
    <w:p w14:paraId="041FE889" w14:textId="5AC71323" w:rsidR="00574A2A" w:rsidRDefault="00000000">
      <w:pPr>
        <w:pStyle w:val="TOC2"/>
        <w:tabs>
          <w:tab w:val="left" w:pos="880"/>
          <w:tab w:val="right" w:leader="dot" w:pos="9628"/>
        </w:tabs>
        <w:rPr>
          <w:rFonts w:eastAsiaTheme="minorEastAsia"/>
          <w:noProof/>
          <w:lang w:val="fr-BE"/>
        </w:rPr>
      </w:pPr>
      <w:hyperlink w:anchor="_Toc120887701" w:history="1">
        <w:r w:rsidR="00574A2A" w:rsidRPr="0075778A">
          <w:rPr>
            <w:rStyle w:val="Hyperlink"/>
            <w:noProof/>
          </w:rPr>
          <w:t>4.1</w:t>
        </w:r>
        <w:r w:rsidR="00574A2A">
          <w:rPr>
            <w:rFonts w:eastAsiaTheme="minorEastAsia"/>
            <w:noProof/>
            <w:lang w:val="fr-BE"/>
          </w:rPr>
          <w:tab/>
        </w:r>
        <w:r w:rsidR="00574A2A" w:rsidRPr="0075778A">
          <w:rPr>
            <w:rStyle w:val="Hyperlink"/>
            <w:noProof/>
          </w:rPr>
          <w:t>Faire preuve de sobriété dans les constructions neuves</w:t>
        </w:r>
        <w:r w:rsidR="00574A2A">
          <w:rPr>
            <w:noProof/>
            <w:webHidden/>
          </w:rPr>
          <w:tab/>
        </w:r>
        <w:r w:rsidR="00574A2A">
          <w:rPr>
            <w:noProof/>
            <w:webHidden/>
          </w:rPr>
          <w:fldChar w:fldCharType="begin"/>
        </w:r>
        <w:r w:rsidR="00574A2A">
          <w:rPr>
            <w:noProof/>
            <w:webHidden/>
          </w:rPr>
          <w:instrText xml:space="preserve"> PAGEREF _Toc120887701 \h </w:instrText>
        </w:r>
        <w:r w:rsidR="00574A2A">
          <w:rPr>
            <w:noProof/>
            <w:webHidden/>
          </w:rPr>
        </w:r>
        <w:r w:rsidR="00574A2A">
          <w:rPr>
            <w:noProof/>
            <w:webHidden/>
          </w:rPr>
          <w:fldChar w:fldCharType="separate"/>
        </w:r>
        <w:r w:rsidR="00574A2A">
          <w:rPr>
            <w:noProof/>
            <w:webHidden/>
          </w:rPr>
          <w:t>23</w:t>
        </w:r>
        <w:r w:rsidR="00574A2A">
          <w:rPr>
            <w:noProof/>
            <w:webHidden/>
          </w:rPr>
          <w:fldChar w:fldCharType="end"/>
        </w:r>
      </w:hyperlink>
    </w:p>
    <w:p w14:paraId="57287868" w14:textId="0C2244A5" w:rsidR="00574A2A" w:rsidRDefault="00000000">
      <w:pPr>
        <w:pStyle w:val="TOC2"/>
        <w:tabs>
          <w:tab w:val="left" w:pos="880"/>
          <w:tab w:val="right" w:leader="dot" w:pos="9628"/>
        </w:tabs>
        <w:rPr>
          <w:rFonts w:eastAsiaTheme="minorEastAsia"/>
          <w:noProof/>
          <w:lang w:val="fr-BE"/>
        </w:rPr>
      </w:pPr>
      <w:hyperlink w:anchor="_Toc120887702" w:history="1">
        <w:r w:rsidR="00574A2A" w:rsidRPr="0075778A">
          <w:rPr>
            <w:rStyle w:val="Hyperlink"/>
            <w:noProof/>
          </w:rPr>
          <w:t>4.2</w:t>
        </w:r>
        <w:r w:rsidR="00574A2A">
          <w:rPr>
            <w:rFonts w:eastAsiaTheme="minorEastAsia"/>
            <w:noProof/>
            <w:lang w:val="fr-BE"/>
          </w:rPr>
          <w:tab/>
        </w:r>
        <w:r w:rsidR="00574A2A" w:rsidRPr="0075778A">
          <w:rPr>
            <w:rStyle w:val="Hyperlink"/>
            <w:noProof/>
          </w:rPr>
          <w:t>Massifier la rénovation énergétique globale et performante</w:t>
        </w:r>
        <w:r w:rsidR="00574A2A">
          <w:rPr>
            <w:noProof/>
            <w:webHidden/>
          </w:rPr>
          <w:tab/>
        </w:r>
        <w:r w:rsidR="00574A2A">
          <w:rPr>
            <w:noProof/>
            <w:webHidden/>
          </w:rPr>
          <w:fldChar w:fldCharType="begin"/>
        </w:r>
        <w:r w:rsidR="00574A2A">
          <w:rPr>
            <w:noProof/>
            <w:webHidden/>
          </w:rPr>
          <w:instrText xml:space="preserve"> PAGEREF _Toc120887702 \h </w:instrText>
        </w:r>
        <w:r w:rsidR="00574A2A">
          <w:rPr>
            <w:noProof/>
            <w:webHidden/>
          </w:rPr>
        </w:r>
        <w:r w:rsidR="00574A2A">
          <w:rPr>
            <w:noProof/>
            <w:webHidden/>
          </w:rPr>
          <w:fldChar w:fldCharType="separate"/>
        </w:r>
        <w:r w:rsidR="00574A2A">
          <w:rPr>
            <w:noProof/>
            <w:webHidden/>
          </w:rPr>
          <w:t>23</w:t>
        </w:r>
        <w:r w:rsidR="00574A2A">
          <w:rPr>
            <w:noProof/>
            <w:webHidden/>
          </w:rPr>
          <w:fldChar w:fldCharType="end"/>
        </w:r>
      </w:hyperlink>
    </w:p>
    <w:p w14:paraId="46A02043" w14:textId="69C9442C" w:rsidR="00574A2A" w:rsidRDefault="00000000">
      <w:pPr>
        <w:pStyle w:val="TOC2"/>
        <w:tabs>
          <w:tab w:val="left" w:pos="880"/>
          <w:tab w:val="right" w:leader="dot" w:pos="9628"/>
        </w:tabs>
        <w:rPr>
          <w:rFonts w:eastAsiaTheme="minorEastAsia"/>
          <w:noProof/>
          <w:lang w:val="fr-BE"/>
        </w:rPr>
      </w:pPr>
      <w:hyperlink w:anchor="_Toc120887703" w:history="1">
        <w:r w:rsidR="00574A2A" w:rsidRPr="0075778A">
          <w:rPr>
            <w:rStyle w:val="Hyperlink"/>
            <w:noProof/>
          </w:rPr>
          <w:t>4.3</w:t>
        </w:r>
        <w:r w:rsidR="00574A2A">
          <w:rPr>
            <w:rFonts w:eastAsiaTheme="minorEastAsia"/>
            <w:noProof/>
            <w:lang w:val="fr-BE"/>
          </w:rPr>
          <w:tab/>
        </w:r>
        <w:r w:rsidR="00574A2A" w:rsidRPr="0075778A">
          <w:rPr>
            <w:rStyle w:val="Hyperlink"/>
            <w:noProof/>
          </w:rPr>
          <w:t>Décarboner la chaleur</w:t>
        </w:r>
        <w:r w:rsidR="00574A2A">
          <w:rPr>
            <w:noProof/>
            <w:webHidden/>
          </w:rPr>
          <w:tab/>
        </w:r>
        <w:r w:rsidR="00574A2A">
          <w:rPr>
            <w:noProof/>
            <w:webHidden/>
          </w:rPr>
          <w:fldChar w:fldCharType="begin"/>
        </w:r>
        <w:r w:rsidR="00574A2A">
          <w:rPr>
            <w:noProof/>
            <w:webHidden/>
          </w:rPr>
          <w:instrText xml:space="preserve"> PAGEREF _Toc120887703 \h </w:instrText>
        </w:r>
        <w:r w:rsidR="00574A2A">
          <w:rPr>
            <w:noProof/>
            <w:webHidden/>
          </w:rPr>
        </w:r>
        <w:r w:rsidR="00574A2A">
          <w:rPr>
            <w:noProof/>
            <w:webHidden/>
          </w:rPr>
          <w:fldChar w:fldCharType="separate"/>
        </w:r>
        <w:r w:rsidR="00574A2A">
          <w:rPr>
            <w:noProof/>
            <w:webHidden/>
          </w:rPr>
          <w:t>24</w:t>
        </w:r>
        <w:r w:rsidR="00574A2A">
          <w:rPr>
            <w:noProof/>
            <w:webHidden/>
          </w:rPr>
          <w:fldChar w:fldCharType="end"/>
        </w:r>
      </w:hyperlink>
    </w:p>
    <w:p w14:paraId="080289E1" w14:textId="49F689EB" w:rsidR="00574A2A" w:rsidRDefault="00000000">
      <w:pPr>
        <w:pStyle w:val="TOC2"/>
        <w:tabs>
          <w:tab w:val="left" w:pos="880"/>
          <w:tab w:val="right" w:leader="dot" w:pos="9628"/>
        </w:tabs>
        <w:rPr>
          <w:rFonts w:eastAsiaTheme="minorEastAsia"/>
          <w:noProof/>
          <w:lang w:val="fr-BE"/>
        </w:rPr>
      </w:pPr>
      <w:hyperlink w:anchor="_Toc120887704" w:history="1">
        <w:r w:rsidR="00574A2A" w:rsidRPr="0075778A">
          <w:rPr>
            <w:rStyle w:val="Hyperlink"/>
            <w:noProof/>
          </w:rPr>
          <w:t>4.4</w:t>
        </w:r>
        <w:r w:rsidR="00574A2A">
          <w:rPr>
            <w:rFonts w:eastAsiaTheme="minorEastAsia"/>
            <w:noProof/>
            <w:lang w:val="fr-BE"/>
          </w:rPr>
          <w:tab/>
        </w:r>
        <w:r w:rsidR="00574A2A" w:rsidRPr="0075778A">
          <w:rPr>
            <w:rStyle w:val="Hyperlink"/>
            <w:noProof/>
          </w:rPr>
          <w:t>Mobiliser le bâtiment comme puits de carbone</w:t>
        </w:r>
        <w:r w:rsidR="00574A2A">
          <w:rPr>
            <w:noProof/>
            <w:webHidden/>
          </w:rPr>
          <w:tab/>
        </w:r>
        <w:r w:rsidR="00574A2A">
          <w:rPr>
            <w:noProof/>
            <w:webHidden/>
          </w:rPr>
          <w:fldChar w:fldCharType="begin"/>
        </w:r>
        <w:r w:rsidR="00574A2A">
          <w:rPr>
            <w:noProof/>
            <w:webHidden/>
          </w:rPr>
          <w:instrText xml:space="preserve"> PAGEREF _Toc120887704 \h </w:instrText>
        </w:r>
        <w:r w:rsidR="00574A2A">
          <w:rPr>
            <w:noProof/>
            <w:webHidden/>
          </w:rPr>
        </w:r>
        <w:r w:rsidR="00574A2A">
          <w:rPr>
            <w:noProof/>
            <w:webHidden/>
          </w:rPr>
          <w:fldChar w:fldCharType="separate"/>
        </w:r>
        <w:r w:rsidR="00574A2A">
          <w:rPr>
            <w:noProof/>
            <w:webHidden/>
          </w:rPr>
          <w:t>24</w:t>
        </w:r>
        <w:r w:rsidR="00574A2A">
          <w:rPr>
            <w:noProof/>
            <w:webHidden/>
          </w:rPr>
          <w:fldChar w:fldCharType="end"/>
        </w:r>
      </w:hyperlink>
    </w:p>
    <w:p w14:paraId="6470208D" w14:textId="4737EF07" w:rsidR="00574A2A" w:rsidRDefault="00000000">
      <w:pPr>
        <w:pStyle w:val="TOC2"/>
        <w:tabs>
          <w:tab w:val="left" w:pos="880"/>
          <w:tab w:val="right" w:leader="dot" w:pos="9628"/>
        </w:tabs>
        <w:rPr>
          <w:rFonts w:eastAsiaTheme="minorEastAsia"/>
          <w:noProof/>
          <w:lang w:val="fr-BE"/>
        </w:rPr>
      </w:pPr>
      <w:hyperlink w:anchor="_Toc120887705" w:history="1">
        <w:r w:rsidR="00574A2A" w:rsidRPr="0075778A">
          <w:rPr>
            <w:rStyle w:val="Hyperlink"/>
            <w:noProof/>
          </w:rPr>
          <w:t>4.5</w:t>
        </w:r>
        <w:r w:rsidR="00574A2A">
          <w:rPr>
            <w:rFonts w:eastAsiaTheme="minorEastAsia"/>
            <w:noProof/>
            <w:lang w:val="fr-BE"/>
          </w:rPr>
          <w:tab/>
        </w:r>
        <w:r w:rsidR="00574A2A" w:rsidRPr="0075778A">
          <w:rPr>
            <w:rStyle w:val="Hyperlink"/>
            <w:noProof/>
          </w:rPr>
          <w:t>Actionner de nouveaux leviers financiers</w:t>
        </w:r>
        <w:r w:rsidR="00574A2A">
          <w:rPr>
            <w:noProof/>
            <w:webHidden/>
          </w:rPr>
          <w:tab/>
        </w:r>
        <w:r w:rsidR="00574A2A">
          <w:rPr>
            <w:noProof/>
            <w:webHidden/>
          </w:rPr>
          <w:fldChar w:fldCharType="begin"/>
        </w:r>
        <w:r w:rsidR="00574A2A">
          <w:rPr>
            <w:noProof/>
            <w:webHidden/>
          </w:rPr>
          <w:instrText xml:space="preserve"> PAGEREF _Toc120887705 \h </w:instrText>
        </w:r>
        <w:r w:rsidR="00574A2A">
          <w:rPr>
            <w:noProof/>
            <w:webHidden/>
          </w:rPr>
        </w:r>
        <w:r w:rsidR="00574A2A">
          <w:rPr>
            <w:noProof/>
            <w:webHidden/>
          </w:rPr>
          <w:fldChar w:fldCharType="separate"/>
        </w:r>
        <w:r w:rsidR="00574A2A">
          <w:rPr>
            <w:noProof/>
            <w:webHidden/>
          </w:rPr>
          <w:t>24</w:t>
        </w:r>
        <w:r w:rsidR="00574A2A">
          <w:rPr>
            <w:noProof/>
            <w:webHidden/>
          </w:rPr>
          <w:fldChar w:fldCharType="end"/>
        </w:r>
      </w:hyperlink>
    </w:p>
    <w:p w14:paraId="3C9DBAAF" w14:textId="0E9A9C6A" w:rsidR="00574A2A" w:rsidRDefault="00000000">
      <w:pPr>
        <w:pStyle w:val="TOC2"/>
        <w:tabs>
          <w:tab w:val="left" w:pos="880"/>
          <w:tab w:val="right" w:leader="dot" w:pos="9628"/>
        </w:tabs>
        <w:rPr>
          <w:rFonts w:eastAsiaTheme="minorEastAsia"/>
          <w:noProof/>
          <w:lang w:val="fr-BE"/>
        </w:rPr>
      </w:pPr>
      <w:hyperlink w:anchor="_Toc120887706" w:history="1">
        <w:r w:rsidR="00574A2A" w:rsidRPr="0075778A">
          <w:rPr>
            <w:rStyle w:val="Hyperlink"/>
            <w:noProof/>
          </w:rPr>
          <w:t>4.6</w:t>
        </w:r>
        <w:r w:rsidR="00574A2A">
          <w:rPr>
            <w:rFonts w:eastAsiaTheme="minorEastAsia"/>
            <w:noProof/>
            <w:lang w:val="fr-BE"/>
          </w:rPr>
          <w:tab/>
        </w:r>
        <w:r w:rsidR="00574A2A" w:rsidRPr="0075778A">
          <w:rPr>
            <w:rStyle w:val="Hyperlink"/>
            <w:noProof/>
          </w:rPr>
          <w:t>De nouveaux emplois qualifiés</w:t>
        </w:r>
        <w:r w:rsidR="00574A2A">
          <w:rPr>
            <w:noProof/>
            <w:webHidden/>
          </w:rPr>
          <w:tab/>
        </w:r>
        <w:r w:rsidR="00574A2A">
          <w:rPr>
            <w:noProof/>
            <w:webHidden/>
          </w:rPr>
          <w:fldChar w:fldCharType="begin"/>
        </w:r>
        <w:r w:rsidR="00574A2A">
          <w:rPr>
            <w:noProof/>
            <w:webHidden/>
          </w:rPr>
          <w:instrText xml:space="preserve"> PAGEREF _Toc120887706 \h </w:instrText>
        </w:r>
        <w:r w:rsidR="00574A2A">
          <w:rPr>
            <w:noProof/>
            <w:webHidden/>
          </w:rPr>
        </w:r>
        <w:r w:rsidR="00574A2A">
          <w:rPr>
            <w:noProof/>
            <w:webHidden/>
          </w:rPr>
          <w:fldChar w:fldCharType="separate"/>
        </w:r>
        <w:r w:rsidR="00574A2A">
          <w:rPr>
            <w:noProof/>
            <w:webHidden/>
          </w:rPr>
          <w:t>25</w:t>
        </w:r>
        <w:r w:rsidR="00574A2A">
          <w:rPr>
            <w:noProof/>
            <w:webHidden/>
          </w:rPr>
          <w:fldChar w:fldCharType="end"/>
        </w:r>
      </w:hyperlink>
    </w:p>
    <w:p w14:paraId="0A0F8FEA" w14:textId="2E54D8A6" w:rsidR="00574A2A" w:rsidRDefault="00000000">
      <w:pPr>
        <w:pStyle w:val="TOC1"/>
        <w:rPr>
          <w:b w:val="0"/>
        </w:rPr>
      </w:pPr>
      <w:hyperlink w:anchor="_Toc120887707" w:history="1">
        <w:r w:rsidR="00574A2A" w:rsidRPr="0075778A">
          <w:rPr>
            <w:rStyle w:val="Hyperlink"/>
          </w:rPr>
          <w:t>5</w:t>
        </w:r>
        <w:r w:rsidR="00574A2A">
          <w:rPr>
            <w:b w:val="0"/>
          </w:rPr>
          <w:tab/>
        </w:r>
        <w:r w:rsidR="00574A2A" w:rsidRPr="0075778A">
          <w:rPr>
            <w:rStyle w:val="Hyperlink"/>
          </w:rPr>
          <w:t>Préserver sa santé</w:t>
        </w:r>
        <w:r w:rsidR="00574A2A">
          <w:rPr>
            <w:webHidden/>
          </w:rPr>
          <w:tab/>
        </w:r>
        <w:r w:rsidR="00574A2A">
          <w:rPr>
            <w:webHidden/>
          </w:rPr>
          <w:fldChar w:fldCharType="begin"/>
        </w:r>
        <w:r w:rsidR="00574A2A">
          <w:rPr>
            <w:webHidden/>
          </w:rPr>
          <w:instrText xml:space="preserve"> PAGEREF _Toc120887707 \h </w:instrText>
        </w:r>
        <w:r w:rsidR="00574A2A">
          <w:rPr>
            <w:webHidden/>
          </w:rPr>
        </w:r>
        <w:r w:rsidR="00574A2A">
          <w:rPr>
            <w:webHidden/>
          </w:rPr>
          <w:fldChar w:fldCharType="separate"/>
        </w:r>
        <w:r w:rsidR="00574A2A">
          <w:rPr>
            <w:webHidden/>
          </w:rPr>
          <w:t>26</w:t>
        </w:r>
        <w:r w:rsidR="00574A2A">
          <w:rPr>
            <w:webHidden/>
          </w:rPr>
          <w:fldChar w:fldCharType="end"/>
        </w:r>
      </w:hyperlink>
    </w:p>
    <w:p w14:paraId="1210AA4D" w14:textId="0CFDE47E" w:rsidR="00574A2A" w:rsidRDefault="00000000">
      <w:pPr>
        <w:pStyle w:val="TOC3"/>
        <w:tabs>
          <w:tab w:val="left" w:pos="1320"/>
          <w:tab w:val="right" w:leader="dot" w:pos="9628"/>
        </w:tabs>
        <w:rPr>
          <w:rFonts w:eastAsiaTheme="minorEastAsia"/>
          <w:noProof/>
          <w:lang w:val="fr-BE"/>
        </w:rPr>
      </w:pPr>
      <w:hyperlink w:anchor="_Toc120887708" w:history="1">
        <w:r w:rsidR="00574A2A" w:rsidRPr="0075778A">
          <w:rPr>
            <w:rStyle w:val="Hyperlink"/>
            <w:noProof/>
          </w:rPr>
          <w:t>5.1.1</w:t>
        </w:r>
        <w:r w:rsidR="00574A2A">
          <w:rPr>
            <w:rFonts w:eastAsiaTheme="minorEastAsia"/>
            <w:noProof/>
            <w:lang w:val="fr-BE"/>
          </w:rPr>
          <w:tab/>
        </w:r>
        <w:r w:rsidR="00574A2A" w:rsidRPr="0075778A">
          <w:rPr>
            <w:rStyle w:val="Hyperlink"/>
            <w:noProof/>
          </w:rPr>
          <w:t>Des citoyens à l’écoute des conseils en matière de prévention</w:t>
        </w:r>
        <w:r w:rsidR="00574A2A">
          <w:rPr>
            <w:noProof/>
            <w:webHidden/>
          </w:rPr>
          <w:tab/>
        </w:r>
        <w:r w:rsidR="00574A2A">
          <w:rPr>
            <w:noProof/>
            <w:webHidden/>
          </w:rPr>
          <w:fldChar w:fldCharType="begin"/>
        </w:r>
        <w:r w:rsidR="00574A2A">
          <w:rPr>
            <w:noProof/>
            <w:webHidden/>
          </w:rPr>
          <w:instrText xml:space="preserve"> PAGEREF _Toc120887708 \h </w:instrText>
        </w:r>
        <w:r w:rsidR="00574A2A">
          <w:rPr>
            <w:noProof/>
            <w:webHidden/>
          </w:rPr>
        </w:r>
        <w:r w:rsidR="00574A2A">
          <w:rPr>
            <w:noProof/>
            <w:webHidden/>
          </w:rPr>
          <w:fldChar w:fldCharType="separate"/>
        </w:r>
        <w:r w:rsidR="00574A2A">
          <w:rPr>
            <w:noProof/>
            <w:webHidden/>
          </w:rPr>
          <w:t>26</w:t>
        </w:r>
        <w:r w:rsidR="00574A2A">
          <w:rPr>
            <w:noProof/>
            <w:webHidden/>
          </w:rPr>
          <w:fldChar w:fldCharType="end"/>
        </w:r>
      </w:hyperlink>
    </w:p>
    <w:p w14:paraId="2461F87B" w14:textId="6D8498E2" w:rsidR="00574A2A" w:rsidRDefault="00000000">
      <w:pPr>
        <w:pStyle w:val="TOC3"/>
        <w:tabs>
          <w:tab w:val="left" w:pos="1320"/>
          <w:tab w:val="right" w:leader="dot" w:pos="9628"/>
        </w:tabs>
        <w:rPr>
          <w:rFonts w:eastAsiaTheme="minorEastAsia"/>
          <w:noProof/>
          <w:lang w:val="fr-BE"/>
        </w:rPr>
      </w:pPr>
      <w:hyperlink w:anchor="_Toc120887709" w:history="1">
        <w:r w:rsidR="00574A2A" w:rsidRPr="0075778A">
          <w:rPr>
            <w:rStyle w:val="Hyperlink"/>
            <w:noProof/>
          </w:rPr>
          <w:t>5.1.2</w:t>
        </w:r>
        <w:r w:rsidR="00574A2A">
          <w:rPr>
            <w:rFonts w:eastAsiaTheme="minorEastAsia"/>
            <w:noProof/>
            <w:lang w:val="fr-BE"/>
          </w:rPr>
          <w:tab/>
        </w:r>
        <w:r w:rsidR="00574A2A" w:rsidRPr="0075778A">
          <w:rPr>
            <w:rStyle w:val="Hyperlink"/>
            <w:noProof/>
          </w:rPr>
          <w:t>Une approche globale de « santé-environnement ».</w:t>
        </w:r>
        <w:r w:rsidR="00574A2A">
          <w:rPr>
            <w:noProof/>
            <w:webHidden/>
          </w:rPr>
          <w:tab/>
        </w:r>
        <w:r w:rsidR="00574A2A">
          <w:rPr>
            <w:noProof/>
            <w:webHidden/>
          </w:rPr>
          <w:fldChar w:fldCharType="begin"/>
        </w:r>
        <w:r w:rsidR="00574A2A">
          <w:rPr>
            <w:noProof/>
            <w:webHidden/>
          </w:rPr>
          <w:instrText xml:space="preserve"> PAGEREF _Toc120887709 \h </w:instrText>
        </w:r>
        <w:r w:rsidR="00574A2A">
          <w:rPr>
            <w:noProof/>
            <w:webHidden/>
          </w:rPr>
        </w:r>
        <w:r w:rsidR="00574A2A">
          <w:rPr>
            <w:noProof/>
            <w:webHidden/>
          </w:rPr>
          <w:fldChar w:fldCharType="separate"/>
        </w:r>
        <w:r w:rsidR="00574A2A">
          <w:rPr>
            <w:noProof/>
            <w:webHidden/>
          </w:rPr>
          <w:t>26</w:t>
        </w:r>
        <w:r w:rsidR="00574A2A">
          <w:rPr>
            <w:noProof/>
            <w:webHidden/>
          </w:rPr>
          <w:fldChar w:fldCharType="end"/>
        </w:r>
      </w:hyperlink>
    </w:p>
    <w:p w14:paraId="5D865C7A" w14:textId="6F431951" w:rsidR="00574A2A" w:rsidRDefault="00000000">
      <w:pPr>
        <w:pStyle w:val="TOC3"/>
        <w:tabs>
          <w:tab w:val="left" w:pos="1320"/>
          <w:tab w:val="right" w:leader="dot" w:pos="9628"/>
        </w:tabs>
        <w:rPr>
          <w:rFonts w:eastAsiaTheme="minorEastAsia"/>
          <w:noProof/>
          <w:lang w:val="fr-BE"/>
        </w:rPr>
      </w:pPr>
      <w:hyperlink w:anchor="_Toc120887710" w:history="1">
        <w:r w:rsidR="00574A2A" w:rsidRPr="0075778A">
          <w:rPr>
            <w:rStyle w:val="Hyperlink"/>
            <w:noProof/>
          </w:rPr>
          <w:t>5.1.3</w:t>
        </w:r>
        <w:r w:rsidR="00574A2A">
          <w:rPr>
            <w:rFonts w:eastAsiaTheme="minorEastAsia"/>
            <w:noProof/>
            <w:lang w:val="fr-BE"/>
          </w:rPr>
          <w:tab/>
        </w:r>
        <w:r w:rsidR="00574A2A" w:rsidRPr="0075778A">
          <w:rPr>
            <w:rStyle w:val="Hyperlink"/>
            <w:noProof/>
          </w:rPr>
          <w:t>Le développement de la télémédecine pour réduire les déplacements (consultations de suivi, renouvellement d’ordonnances, télé-expertise, …)</w:t>
        </w:r>
        <w:r w:rsidR="00574A2A">
          <w:rPr>
            <w:noProof/>
            <w:webHidden/>
          </w:rPr>
          <w:tab/>
        </w:r>
        <w:r w:rsidR="00574A2A">
          <w:rPr>
            <w:noProof/>
            <w:webHidden/>
          </w:rPr>
          <w:fldChar w:fldCharType="begin"/>
        </w:r>
        <w:r w:rsidR="00574A2A">
          <w:rPr>
            <w:noProof/>
            <w:webHidden/>
          </w:rPr>
          <w:instrText xml:space="preserve"> PAGEREF _Toc120887710 \h </w:instrText>
        </w:r>
        <w:r w:rsidR="00574A2A">
          <w:rPr>
            <w:noProof/>
            <w:webHidden/>
          </w:rPr>
        </w:r>
        <w:r w:rsidR="00574A2A">
          <w:rPr>
            <w:noProof/>
            <w:webHidden/>
          </w:rPr>
          <w:fldChar w:fldCharType="separate"/>
        </w:r>
        <w:r w:rsidR="00574A2A">
          <w:rPr>
            <w:noProof/>
            <w:webHidden/>
          </w:rPr>
          <w:t>27</w:t>
        </w:r>
        <w:r w:rsidR="00574A2A">
          <w:rPr>
            <w:noProof/>
            <w:webHidden/>
          </w:rPr>
          <w:fldChar w:fldCharType="end"/>
        </w:r>
      </w:hyperlink>
    </w:p>
    <w:p w14:paraId="06968D57" w14:textId="2315E331" w:rsidR="00574A2A" w:rsidRDefault="00000000">
      <w:pPr>
        <w:pStyle w:val="TOC1"/>
        <w:rPr>
          <w:b w:val="0"/>
        </w:rPr>
      </w:pPr>
      <w:hyperlink w:anchor="_Toc120887711" w:history="1">
        <w:r w:rsidR="00574A2A" w:rsidRPr="0075778A">
          <w:rPr>
            <w:rStyle w:val="Hyperlink"/>
          </w:rPr>
          <w:t>6</w:t>
        </w:r>
        <w:r w:rsidR="00574A2A">
          <w:rPr>
            <w:b w:val="0"/>
          </w:rPr>
          <w:tab/>
        </w:r>
        <w:r w:rsidR="00574A2A" w:rsidRPr="0075778A">
          <w:rPr>
            <w:rStyle w:val="Hyperlink"/>
          </w:rPr>
          <w:t>La culture</w:t>
        </w:r>
        <w:r w:rsidR="00574A2A">
          <w:rPr>
            <w:webHidden/>
          </w:rPr>
          <w:tab/>
        </w:r>
        <w:r w:rsidR="00574A2A">
          <w:rPr>
            <w:webHidden/>
          </w:rPr>
          <w:fldChar w:fldCharType="begin"/>
        </w:r>
        <w:r w:rsidR="00574A2A">
          <w:rPr>
            <w:webHidden/>
          </w:rPr>
          <w:instrText xml:space="preserve"> PAGEREF _Toc120887711 \h </w:instrText>
        </w:r>
        <w:r w:rsidR="00574A2A">
          <w:rPr>
            <w:webHidden/>
          </w:rPr>
        </w:r>
        <w:r w:rsidR="00574A2A">
          <w:rPr>
            <w:webHidden/>
          </w:rPr>
          <w:fldChar w:fldCharType="separate"/>
        </w:r>
        <w:r w:rsidR="00574A2A">
          <w:rPr>
            <w:webHidden/>
          </w:rPr>
          <w:t>27</w:t>
        </w:r>
        <w:r w:rsidR="00574A2A">
          <w:rPr>
            <w:webHidden/>
          </w:rPr>
          <w:fldChar w:fldCharType="end"/>
        </w:r>
      </w:hyperlink>
    </w:p>
    <w:p w14:paraId="58B8EDFD" w14:textId="0721E347" w:rsidR="00574A2A" w:rsidRDefault="00000000">
      <w:pPr>
        <w:pStyle w:val="TOC1"/>
        <w:rPr>
          <w:b w:val="0"/>
        </w:rPr>
      </w:pPr>
      <w:hyperlink w:anchor="_Toc120887712" w:history="1">
        <w:r w:rsidR="00574A2A" w:rsidRPr="0075778A">
          <w:rPr>
            <w:rStyle w:val="Hyperlink"/>
          </w:rPr>
          <w:t>7</w:t>
        </w:r>
        <w:r w:rsidR="00574A2A">
          <w:rPr>
            <w:b w:val="0"/>
          </w:rPr>
          <w:tab/>
        </w:r>
        <w:r w:rsidR="00574A2A" w:rsidRPr="0075778A">
          <w:rPr>
            <w:rStyle w:val="Hyperlink"/>
          </w:rPr>
          <w:t>Le numérique</w:t>
        </w:r>
        <w:r w:rsidR="00574A2A">
          <w:rPr>
            <w:webHidden/>
          </w:rPr>
          <w:tab/>
        </w:r>
        <w:r w:rsidR="00574A2A">
          <w:rPr>
            <w:webHidden/>
          </w:rPr>
          <w:fldChar w:fldCharType="begin"/>
        </w:r>
        <w:r w:rsidR="00574A2A">
          <w:rPr>
            <w:webHidden/>
          </w:rPr>
          <w:instrText xml:space="preserve"> PAGEREF _Toc120887712 \h </w:instrText>
        </w:r>
        <w:r w:rsidR="00574A2A">
          <w:rPr>
            <w:webHidden/>
          </w:rPr>
        </w:r>
        <w:r w:rsidR="00574A2A">
          <w:rPr>
            <w:webHidden/>
          </w:rPr>
          <w:fldChar w:fldCharType="separate"/>
        </w:r>
        <w:r w:rsidR="00574A2A">
          <w:rPr>
            <w:webHidden/>
          </w:rPr>
          <w:t>28</w:t>
        </w:r>
        <w:r w:rsidR="00574A2A">
          <w:rPr>
            <w:webHidden/>
          </w:rPr>
          <w:fldChar w:fldCharType="end"/>
        </w:r>
      </w:hyperlink>
    </w:p>
    <w:p w14:paraId="498EE345" w14:textId="5A276152" w:rsidR="00574A2A" w:rsidRDefault="00000000">
      <w:pPr>
        <w:pStyle w:val="TOC1"/>
        <w:rPr>
          <w:b w:val="0"/>
        </w:rPr>
      </w:pPr>
      <w:hyperlink w:anchor="_Toc120887713" w:history="1">
        <w:r w:rsidR="00574A2A" w:rsidRPr="0075778A">
          <w:rPr>
            <w:rStyle w:val="Hyperlink"/>
          </w:rPr>
          <w:t>8</w:t>
        </w:r>
        <w:r w:rsidR="00574A2A">
          <w:rPr>
            <w:b w:val="0"/>
          </w:rPr>
          <w:tab/>
        </w:r>
        <w:r w:rsidR="00574A2A" w:rsidRPr="0075778A">
          <w:rPr>
            <w:rStyle w:val="Hyperlink"/>
          </w:rPr>
          <w:t>Gouvernance publique et cadre démocratique</w:t>
        </w:r>
        <w:r w:rsidR="00574A2A">
          <w:rPr>
            <w:webHidden/>
          </w:rPr>
          <w:tab/>
        </w:r>
        <w:r w:rsidR="00574A2A">
          <w:rPr>
            <w:webHidden/>
          </w:rPr>
          <w:fldChar w:fldCharType="begin"/>
        </w:r>
        <w:r w:rsidR="00574A2A">
          <w:rPr>
            <w:webHidden/>
          </w:rPr>
          <w:instrText xml:space="preserve"> PAGEREF _Toc120887713 \h </w:instrText>
        </w:r>
        <w:r w:rsidR="00574A2A">
          <w:rPr>
            <w:webHidden/>
          </w:rPr>
        </w:r>
        <w:r w:rsidR="00574A2A">
          <w:rPr>
            <w:webHidden/>
          </w:rPr>
          <w:fldChar w:fldCharType="separate"/>
        </w:r>
        <w:r w:rsidR="00574A2A">
          <w:rPr>
            <w:webHidden/>
          </w:rPr>
          <w:t>28</w:t>
        </w:r>
        <w:r w:rsidR="00574A2A">
          <w:rPr>
            <w:webHidden/>
          </w:rPr>
          <w:fldChar w:fldCharType="end"/>
        </w:r>
      </w:hyperlink>
    </w:p>
    <w:p w14:paraId="09B1982D" w14:textId="5B02D183" w:rsidR="00574A2A" w:rsidRDefault="00000000">
      <w:pPr>
        <w:pStyle w:val="TOC1"/>
        <w:rPr>
          <w:b w:val="0"/>
        </w:rPr>
      </w:pPr>
      <w:hyperlink w:anchor="_Toc120887714" w:history="1">
        <w:r w:rsidR="00574A2A" w:rsidRPr="0075778A">
          <w:rPr>
            <w:rStyle w:val="Hyperlink"/>
          </w:rPr>
          <w:t>9</w:t>
        </w:r>
        <w:r w:rsidR="00574A2A">
          <w:rPr>
            <w:b w:val="0"/>
          </w:rPr>
          <w:tab/>
        </w:r>
        <w:r w:rsidR="00574A2A" w:rsidRPr="0075778A">
          <w:rPr>
            <w:rStyle w:val="Hyperlink"/>
          </w:rPr>
          <w:t>Notes complémentaires en lien avec le secteur agricole</w:t>
        </w:r>
        <w:r w:rsidR="00574A2A">
          <w:rPr>
            <w:webHidden/>
          </w:rPr>
          <w:tab/>
        </w:r>
        <w:r w:rsidR="00574A2A">
          <w:rPr>
            <w:webHidden/>
          </w:rPr>
          <w:fldChar w:fldCharType="begin"/>
        </w:r>
        <w:r w:rsidR="00574A2A">
          <w:rPr>
            <w:webHidden/>
          </w:rPr>
          <w:instrText xml:space="preserve"> PAGEREF _Toc120887714 \h </w:instrText>
        </w:r>
        <w:r w:rsidR="00574A2A">
          <w:rPr>
            <w:webHidden/>
          </w:rPr>
        </w:r>
        <w:r w:rsidR="00574A2A">
          <w:rPr>
            <w:webHidden/>
          </w:rPr>
          <w:fldChar w:fldCharType="separate"/>
        </w:r>
        <w:r w:rsidR="00574A2A">
          <w:rPr>
            <w:webHidden/>
          </w:rPr>
          <w:t>29</w:t>
        </w:r>
        <w:r w:rsidR="00574A2A">
          <w:rPr>
            <w:webHidden/>
          </w:rPr>
          <w:fldChar w:fldCharType="end"/>
        </w:r>
      </w:hyperlink>
    </w:p>
    <w:p w14:paraId="15A28389" w14:textId="7D279C1C" w:rsidR="003B4637" w:rsidRDefault="00BB1499" w:rsidP="00055231">
      <w:r>
        <w:rPr>
          <w:rFonts w:eastAsiaTheme="minorEastAsia" w:cstheme="minorHAnsi"/>
          <w:b/>
          <w:noProof/>
          <w:sz w:val="24"/>
          <w:szCs w:val="24"/>
          <w:lang w:val="fr-BE"/>
        </w:rPr>
        <w:fldChar w:fldCharType="end"/>
      </w:r>
    </w:p>
    <w:p w14:paraId="68CB2EDE" w14:textId="472ECE84" w:rsidR="00742696" w:rsidRDefault="00742696">
      <w:pPr>
        <w:spacing w:line="259" w:lineRule="auto"/>
        <w:jc w:val="left"/>
        <w:rPr>
          <w:rFonts w:ascii="Arial" w:eastAsia="Times New Roman" w:hAnsi="Arial" w:cs="Arial"/>
          <w:sz w:val="24"/>
          <w:szCs w:val="24"/>
        </w:rPr>
      </w:pPr>
      <w:r>
        <w:rPr>
          <w:rFonts w:ascii="Arial" w:eastAsia="Times New Roman" w:hAnsi="Arial" w:cs="Arial"/>
          <w:sz w:val="24"/>
          <w:szCs w:val="24"/>
        </w:rPr>
        <w:br w:type="page"/>
      </w:r>
    </w:p>
    <w:p w14:paraId="55A2262C" w14:textId="4F902AEA" w:rsidR="003B4637" w:rsidRDefault="003B4637" w:rsidP="00327445">
      <w:pPr>
        <w:pStyle w:val="Heading1"/>
        <w:numPr>
          <w:ilvl w:val="0"/>
          <w:numId w:val="0"/>
        </w:numPr>
        <w:ind w:left="432"/>
      </w:pPr>
      <w:bookmarkStart w:id="0" w:name="_Toc120887653"/>
      <w:r w:rsidRPr="003B4637">
        <w:lastRenderedPageBreak/>
        <w:t>Introduction</w:t>
      </w:r>
      <w:bookmarkEnd w:id="0"/>
    </w:p>
    <w:p w14:paraId="6B7A79EA" w14:textId="54A40709" w:rsidR="00D97F73" w:rsidRDefault="00D97F73" w:rsidP="00806B2A"/>
    <w:p w14:paraId="3658A3A6" w14:textId="40F7F4CC" w:rsidR="00CC1174" w:rsidRPr="00D97F73" w:rsidRDefault="00D97F73" w:rsidP="00806B2A">
      <w:r>
        <w:t xml:space="preserve">Pour maintenir la hausse de la T° moyenne à 2 °C en 2100 (par rapport à l’ère </w:t>
      </w:r>
      <w:r w:rsidR="00A54C5A">
        <w:t>préindustrielle</w:t>
      </w:r>
      <w:r>
        <w:t>), il faudrait réduire les émissions de G.E.S de 5% /an, chaque année</w:t>
      </w:r>
      <w:r w:rsidR="00732A97">
        <w:t>, dans la durée</w:t>
      </w:r>
      <w:r>
        <w:t xml:space="preserve">. </w:t>
      </w:r>
      <w:r w:rsidR="00CC1174">
        <w:t>Cela aurait pour effet de réduire les émissions de 50% d’ici 2037 et de 76% d’ici 2050.</w:t>
      </w:r>
    </w:p>
    <w:p w14:paraId="3468135A" w14:textId="7D40DDD2" w:rsidR="00D97F73" w:rsidRDefault="00D97F73" w:rsidP="00806B2A">
      <w:r>
        <w:t>Les seuls exemples connus d’une telle réduction furent en 1932 (crise économique et financière), en 1945 (plusieurs pays sont anéantis) et en 2020 (Covid). Le défi qui nous attend est donc considérable.</w:t>
      </w:r>
      <w:r w:rsidR="00CA43FB">
        <w:t xml:space="preserve"> Il exigera une transformation de nos modes de vie.</w:t>
      </w:r>
    </w:p>
    <w:p w14:paraId="1A309058" w14:textId="25664086" w:rsidR="00742696" w:rsidRDefault="00742696" w:rsidP="00806B2A">
      <w:pPr>
        <w:rPr>
          <w:b/>
          <w:bCs/>
          <w:i/>
          <w:iCs/>
          <w:color w:val="70AD47" w:themeColor="accent6"/>
        </w:rPr>
      </w:pPr>
    </w:p>
    <w:p w14:paraId="5EC61C4F" w14:textId="312BC0DF" w:rsidR="00742696" w:rsidRPr="00C80E52" w:rsidRDefault="00742696" w:rsidP="00742696">
      <w:pPr>
        <w:jc w:val="center"/>
        <w:rPr>
          <w:b/>
          <w:bCs/>
          <w:i/>
          <w:iCs/>
        </w:rPr>
      </w:pPr>
      <w:r>
        <w:rPr>
          <w:b/>
          <w:bCs/>
          <w:i/>
          <w:iCs/>
          <w:noProof/>
        </w:rPr>
        <w:drawing>
          <wp:inline distT="0" distB="0" distL="0" distR="0" wp14:anchorId="7692EB13" wp14:editId="01FD4765">
            <wp:extent cx="4572000" cy="3429000"/>
            <wp:effectExtent l="0" t="0" r="0" b="0"/>
            <wp:docPr id="2" name="Video 2" descr="Décarboner la France : il nous faut un plan ! avec Jean-Marc Jancovic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eo 2" descr="Décarboner la France : il nous faut un plan ! avec Jean-Marc Jancovici">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OqsFyRdvTRU?feature=oembed&quot; frameborder=&quot;0&quot; allow=&quot;accelerometer; autoplay; clipboard-write; encrypted-media; gyroscope; picture-in-picture&quot; allowfullscreen=&quot;&quot; title=&quot;Décarboner la France : il nous faut un plan ! avec Jean-Marc Jancovici&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F0264BA" w14:textId="77777777" w:rsidR="00742696" w:rsidRDefault="00742696" w:rsidP="00742696">
      <w:pPr>
        <w:spacing w:line="259" w:lineRule="auto"/>
        <w:jc w:val="left"/>
        <w:rPr>
          <w:b/>
          <w:bCs/>
          <w:i/>
          <w:iCs/>
          <w:color w:val="70AD47" w:themeColor="accent6"/>
        </w:rPr>
      </w:pPr>
    </w:p>
    <w:p w14:paraId="0A95931D" w14:textId="16FBA555" w:rsidR="00742696" w:rsidRDefault="00742696" w:rsidP="00742696">
      <w:pPr>
        <w:spacing w:line="259" w:lineRule="auto"/>
        <w:jc w:val="left"/>
        <w:rPr>
          <w:b/>
          <w:bCs/>
          <w:i/>
          <w:iCs/>
          <w:color w:val="70AD47" w:themeColor="accent6"/>
        </w:rPr>
      </w:pPr>
      <w:r w:rsidRPr="00C80E52">
        <w:rPr>
          <w:b/>
          <w:bCs/>
          <w:i/>
          <w:iCs/>
          <w:color w:val="70AD47" w:themeColor="accent6"/>
        </w:rPr>
        <w:t xml:space="preserve">Les pages qui suivent décrivent le monde de demain au présent </w:t>
      </w:r>
      <w:r>
        <w:rPr>
          <w:b/>
          <w:bCs/>
          <w:i/>
          <w:iCs/>
          <w:color w:val="70AD47" w:themeColor="accent6"/>
        </w:rPr>
        <w:t xml:space="preserve">en un ensemble cohérent, </w:t>
      </w:r>
      <w:r w:rsidRPr="00C80E52">
        <w:rPr>
          <w:b/>
          <w:bCs/>
          <w:i/>
          <w:iCs/>
          <w:color w:val="70AD47" w:themeColor="accent6"/>
        </w:rPr>
        <w:t>comme si le PTEF était réalisé.</w:t>
      </w:r>
    </w:p>
    <w:p w14:paraId="484B9764" w14:textId="77777777" w:rsidR="00742696" w:rsidRDefault="00742696">
      <w:pPr>
        <w:spacing w:line="259" w:lineRule="auto"/>
        <w:jc w:val="left"/>
        <w:rPr>
          <w:b/>
          <w:bCs/>
          <w:i/>
          <w:iCs/>
          <w:color w:val="70AD47" w:themeColor="accent6"/>
        </w:rPr>
      </w:pPr>
      <w:r>
        <w:rPr>
          <w:b/>
          <w:bCs/>
          <w:i/>
          <w:iCs/>
          <w:color w:val="70AD47" w:themeColor="accent6"/>
        </w:rPr>
        <w:br w:type="page"/>
      </w:r>
    </w:p>
    <w:p w14:paraId="71664A4F" w14:textId="7BF6A5B9" w:rsidR="003B4637" w:rsidRPr="00327445" w:rsidRDefault="003B4637" w:rsidP="00327445">
      <w:pPr>
        <w:pStyle w:val="Heading1"/>
      </w:pPr>
      <w:bookmarkStart w:id="1" w:name="_Toc120887654"/>
      <w:r w:rsidRPr="00327445">
        <w:lastRenderedPageBreak/>
        <w:t>Travailler/produire</w:t>
      </w:r>
      <w:bookmarkEnd w:id="1"/>
    </w:p>
    <w:p w14:paraId="1D91E355" w14:textId="16CCE9A6" w:rsidR="007806A3" w:rsidRPr="00327445" w:rsidRDefault="007806A3" w:rsidP="00327445">
      <w:pPr>
        <w:pStyle w:val="Heading2"/>
      </w:pPr>
      <w:bookmarkStart w:id="2" w:name="_Toc120887655"/>
      <w:r w:rsidRPr="00327445">
        <w:t>Des emplois sont détruits, d’autres créés</w:t>
      </w:r>
      <w:bookmarkEnd w:id="2"/>
    </w:p>
    <w:p w14:paraId="41DC0BD8" w14:textId="5883B0B5" w:rsidR="007806A3" w:rsidRPr="007806A3" w:rsidRDefault="007806A3" w:rsidP="007806A3">
      <w:r>
        <w:t>Estimations dans le cadre du PTEF </w:t>
      </w:r>
      <w:r w:rsidR="003F06A4">
        <w:t xml:space="preserve">d’ici 2050 </w:t>
      </w:r>
      <w:r>
        <w:t xml:space="preserve">: </w:t>
      </w:r>
    </w:p>
    <w:tbl>
      <w:tblPr>
        <w:tblW w:w="7508" w:type="dxa"/>
        <w:jc w:val="center"/>
        <w:tblCellMar>
          <w:left w:w="70" w:type="dxa"/>
          <w:right w:w="70" w:type="dxa"/>
        </w:tblCellMar>
        <w:tblLook w:val="04A0" w:firstRow="1" w:lastRow="0" w:firstColumn="1" w:lastColumn="0" w:noHBand="0" w:noVBand="1"/>
      </w:tblPr>
      <w:tblGrid>
        <w:gridCol w:w="2678"/>
        <w:gridCol w:w="1573"/>
        <w:gridCol w:w="924"/>
        <w:gridCol w:w="1242"/>
        <w:gridCol w:w="1091"/>
      </w:tblGrid>
      <w:tr w:rsidR="00BC4ED1" w:rsidRPr="00BC4ED1" w14:paraId="33A8DC68" w14:textId="77777777" w:rsidTr="003F06A4">
        <w:trPr>
          <w:trHeight w:val="570"/>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7FD898" w14:textId="574EF760" w:rsidR="00BC4ED1" w:rsidRPr="00BC4ED1" w:rsidRDefault="00BC4ED1" w:rsidP="00BC4ED1">
            <w:pPr>
              <w:spacing w:after="0"/>
              <w:jc w:val="center"/>
              <w:rPr>
                <w:rFonts w:ascii="Calibri" w:eastAsia="Times New Roman" w:hAnsi="Calibri" w:cs="Calibri"/>
                <w:b/>
                <w:bCs/>
                <w:sz w:val="20"/>
                <w:szCs w:val="20"/>
                <w:lang w:val="fr-BE"/>
              </w:rPr>
            </w:pPr>
            <w:r w:rsidRPr="00BC4ED1">
              <w:rPr>
                <w:rFonts w:ascii="Calibri" w:eastAsia="Times New Roman" w:hAnsi="Calibri" w:cs="Calibri"/>
                <w:b/>
                <w:bCs/>
                <w:spacing w:val="-2"/>
                <w:w w:val="125"/>
                <w:sz w:val="20"/>
              </w:rPr>
              <w:t>Secteur</w:t>
            </w:r>
            <w:r>
              <w:rPr>
                <w:rFonts w:ascii="Calibri" w:eastAsia="Times New Roman" w:hAnsi="Calibri" w:cs="Calibri"/>
                <w:b/>
                <w:bCs/>
                <w:spacing w:val="-2"/>
                <w:w w:val="125"/>
                <w:sz w:val="20"/>
              </w:rPr>
              <w:t xml:space="preserve"> (3)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9A509EB" w14:textId="77777777" w:rsidR="00BC4ED1" w:rsidRPr="00BC4ED1" w:rsidRDefault="00BC4ED1" w:rsidP="00BC4ED1">
            <w:pPr>
              <w:spacing w:after="0"/>
              <w:jc w:val="center"/>
              <w:rPr>
                <w:rFonts w:ascii="Calibri" w:eastAsia="Times New Roman" w:hAnsi="Calibri" w:cs="Calibri"/>
                <w:b/>
                <w:bCs/>
                <w:sz w:val="20"/>
                <w:szCs w:val="20"/>
                <w:lang w:val="fr-BE"/>
              </w:rPr>
            </w:pPr>
            <w:r w:rsidRPr="00BC4ED1">
              <w:rPr>
                <w:rFonts w:ascii="Calibri" w:eastAsia="Times New Roman" w:hAnsi="Calibri" w:cs="Calibri"/>
                <w:b/>
                <w:bCs/>
                <w:w w:val="120"/>
                <w:sz w:val="20"/>
              </w:rPr>
              <w:t>Emploi actuel (France)</w:t>
            </w:r>
          </w:p>
        </w:tc>
        <w:tc>
          <w:tcPr>
            <w:tcW w:w="418" w:type="dxa"/>
            <w:tcBorders>
              <w:top w:val="single" w:sz="4" w:space="0" w:color="auto"/>
              <w:left w:val="nil"/>
              <w:bottom w:val="single" w:sz="4" w:space="0" w:color="auto"/>
              <w:right w:val="single" w:sz="4" w:space="0" w:color="auto"/>
            </w:tcBorders>
            <w:shd w:val="clear" w:color="auto" w:fill="auto"/>
            <w:vAlign w:val="center"/>
            <w:hideMark/>
          </w:tcPr>
          <w:p w14:paraId="4B7A803F" w14:textId="77777777" w:rsidR="00BC4ED1" w:rsidRPr="00BC4ED1" w:rsidRDefault="00BC4ED1" w:rsidP="00BC4ED1">
            <w:pPr>
              <w:spacing w:after="0"/>
              <w:jc w:val="center"/>
              <w:rPr>
                <w:rFonts w:ascii="Calibri" w:eastAsia="Times New Roman" w:hAnsi="Calibri" w:cs="Calibri"/>
                <w:b/>
                <w:bCs/>
                <w:sz w:val="20"/>
                <w:szCs w:val="20"/>
                <w:lang w:val="fr-BE"/>
              </w:rPr>
            </w:pPr>
            <w:r w:rsidRPr="00BC4ED1">
              <w:rPr>
                <w:rFonts w:ascii="Calibri" w:eastAsia="Times New Roman" w:hAnsi="Calibri" w:cs="Calibri"/>
                <w:b/>
                <w:bCs/>
                <w:w w:val="120"/>
                <w:sz w:val="20"/>
              </w:rPr>
              <w:t>Emplois créés</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3596BEBD" w14:textId="77777777" w:rsidR="00BC4ED1" w:rsidRPr="00BC4ED1" w:rsidRDefault="00BC4ED1" w:rsidP="00BC4ED1">
            <w:pPr>
              <w:spacing w:after="0"/>
              <w:jc w:val="center"/>
              <w:rPr>
                <w:rFonts w:ascii="Calibri" w:eastAsia="Times New Roman" w:hAnsi="Calibri" w:cs="Calibri"/>
                <w:b/>
                <w:bCs/>
                <w:sz w:val="20"/>
                <w:szCs w:val="20"/>
                <w:lang w:val="fr-BE"/>
              </w:rPr>
            </w:pPr>
            <w:r w:rsidRPr="00BC4ED1">
              <w:rPr>
                <w:rFonts w:ascii="Calibri" w:eastAsia="Times New Roman" w:hAnsi="Calibri" w:cs="Calibri"/>
                <w:b/>
                <w:bCs/>
                <w:w w:val="120"/>
                <w:sz w:val="20"/>
              </w:rPr>
              <w:t>Emplois détruits</w:t>
            </w:r>
          </w:p>
        </w:tc>
        <w:tc>
          <w:tcPr>
            <w:tcW w:w="11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2027EE" w14:textId="77777777" w:rsidR="00BC4ED1" w:rsidRPr="00BC4ED1" w:rsidRDefault="00BC4ED1" w:rsidP="00BC4ED1">
            <w:pPr>
              <w:spacing w:after="0"/>
              <w:jc w:val="center"/>
              <w:rPr>
                <w:rFonts w:ascii="Calibri" w:eastAsia="Times New Roman" w:hAnsi="Calibri" w:cs="Calibri"/>
                <w:b/>
                <w:bCs/>
                <w:sz w:val="20"/>
                <w:szCs w:val="20"/>
                <w:lang w:val="fr-BE"/>
              </w:rPr>
            </w:pPr>
            <w:r w:rsidRPr="00BC4ED1">
              <w:rPr>
                <w:rFonts w:ascii="Calibri" w:eastAsia="Times New Roman" w:hAnsi="Calibri" w:cs="Calibri"/>
                <w:b/>
                <w:bCs/>
                <w:w w:val="115"/>
                <w:sz w:val="20"/>
              </w:rPr>
              <w:t>Évolution nette</w:t>
            </w:r>
          </w:p>
        </w:tc>
      </w:tr>
      <w:tr w:rsidR="00BC4ED1" w:rsidRPr="00BC4ED1" w14:paraId="6BEDD6A7"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1C60DD" w14:textId="46B05991"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w w:val="120"/>
                <w:sz w:val="20"/>
              </w:rPr>
              <w:t>Agriculture</w:t>
            </w:r>
            <w:r>
              <w:rPr>
                <w:rFonts w:ascii="Calibri" w:eastAsia="Times New Roman" w:hAnsi="Calibri" w:cs="Calibri"/>
                <w:b/>
                <w:bCs/>
                <w:w w:val="120"/>
                <w:sz w:val="20"/>
              </w:rPr>
              <w:t xml:space="preserve"> </w:t>
            </w:r>
            <w:r w:rsidRPr="00BC4ED1">
              <w:rPr>
                <w:rFonts w:ascii="Calibri" w:eastAsia="Times New Roman" w:hAnsi="Calibri" w:cs="Calibri"/>
                <w:b/>
                <w:bCs/>
                <w:w w:val="120"/>
                <w:sz w:val="20"/>
              </w:rPr>
              <w:t>et</w:t>
            </w:r>
            <w:r>
              <w:rPr>
                <w:rFonts w:ascii="Calibri" w:eastAsia="Times New Roman" w:hAnsi="Calibri" w:cs="Calibri"/>
                <w:b/>
                <w:bCs/>
                <w:w w:val="120"/>
                <w:sz w:val="20"/>
              </w:rPr>
              <w:t xml:space="preserve"> </w:t>
            </w:r>
            <w:r w:rsidRPr="00BC4ED1">
              <w:rPr>
                <w:rFonts w:ascii="Calibri" w:eastAsia="Times New Roman" w:hAnsi="Calibri" w:cs="Calibri"/>
                <w:b/>
                <w:bCs/>
                <w:w w:val="120"/>
                <w:sz w:val="20"/>
              </w:rPr>
              <w:t>alimentation</w:t>
            </w:r>
          </w:p>
        </w:tc>
        <w:tc>
          <w:tcPr>
            <w:tcW w:w="1701" w:type="dxa"/>
            <w:tcBorders>
              <w:top w:val="nil"/>
              <w:left w:val="nil"/>
              <w:bottom w:val="single" w:sz="4" w:space="0" w:color="auto"/>
              <w:right w:val="single" w:sz="4" w:space="0" w:color="auto"/>
            </w:tcBorders>
            <w:shd w:val="clear" w:color="auto" w:fill="auto"/>
            <w:vAlign w:val="center"/>
            <w:hideMark/>
          </w:tcPr>
          <w:p w14:paraId="0BBCEB62" w14:textId="77777777" w:rsidR="00BC4ED1" w:rsidRPr="00BC4ED1" w:rsidRDefault="00BC4ED1" w:rsidP="00BC4ED1">
            <w:pPr>
              <w:spacing w:after="0"/>
              <w:jc w:val="right"/>
              <w:rPr>
                <w:rFonts w:eastAsia="Times New Roman" w:cstheme="minorHAnsi"/>
                <w:sz w:val="20"/>
                <w:szCs w:val="20"/>
                <w:lang w:val="fr-BE"/>
              </w:rPr>
            </w:pPr>
            <w:r w:rsidRPr="00BC4ED1">
              <w:rPr>
                <w:rFonts w:eastAsia="Times New Roman" w:cstheme="minorHAnsi"/>
                <w:sz w:val="20"/>
                <w:szCs w:val="20"/>
              </w:rPr>
              <w:t>1453000</w:t>
            </w:r>
          </w:p>
        </w:tc>
        <w:tc>
          <w:tcPr>
            <w:tcW w:w="418" w:type="dxa"/>
            <w:tcBorders>
              <w:top w:val="nil"/>
              <w:left w:val="nil"/>
              <w:bottom w:val="single" w:sz="4" w:space="0" w:color="auto"/>
              <w:right w:val="single" w:sz="4" w:space="0" w:color="auto"/>
            </w:tcBorders>
            <w:shd w:val="clear" w:color="auto" w:fill="auto"/>
            <w:vAlign w:val="center"/>
            <w:hideMark/>
          </w:tcPr>
          <w:p w14:paraId="699ED40F"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15"/>
                <w:sz w:val="20"/>
                <w:szCs w:val="20"/>
              </w:rPr>
              <w:t>37%</w:t>
            </w:r>
          </w:p>
        </w:tc>
        <w:tc>
          <w:tcPr>
            <w:tcW w:w="1316" w:type="dxa"/>
            <w:tcBorders>
              <w:top w:val="nil"/>
              <w:left w:val="nil"/>
              <w:bottom w:val="single" w:sz="4" w:space="0" w:color="auto"/>
              <w:right w:val="single" w:sz="4" w:space="0" w:color="auto"/>
            </w:tcBorders>
            <w:shd w:val="clear" w:color="auto" w:fill="auto"/>
            <w:vAlign w:val="center"/>
            <w:hideMark/>
          </w:tcPr>
          <w:p w14:paraId="0D3A2BE7"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45"/>
                <w:sz w:val="20"/>
                <w:szCs w:val="20"/>
              </w:rPr>
              <w:t>-6%</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0BB2F857"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z w:val="20"/>
                <w:szCs w:val="20"/>
              </w:rPr>
              <w:t>31%</w:t>
            </w:r>
          </w:p>
        </w:tc>
      </w:tr>
      <w:tr w:rsidR="00BC4ED1" w:rsidRPr="00BC4ED1" w14:paraId="026B81EA"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50B596" w14:textId="77777777" w:rsidR="00BC4ED1" w:rsidRPr="00BC4ED1" w:rsidRDefault="00BC4ED1" w:rsidP="00BC4ED1">
            <w:pPr>
              <w:spacing w:after="0"/>
              <w:jc w:val="left"/>
              <w:rPr>
                <w:rFonts w:eastAsia="Times New Roman" w:cstheme="minorHAnsi"/>
                <w:sz w:val="20"/>
                <w:szCs w:val="20"/>
              </w:rPr>
            </w:pPr>
            <w:r w:rsidRPr="00BC4ED1">
              <w:rPr>
                <w:rFonts w:ascii="Calibri" w:eastAsia="Times New Roman" w:hAnsi="Calibri" w:cs="Calibri"/>
                <w:b/>
                <w:bCs/>
                <w:w w:val="120"/>
                <w:sz w:val="20"/>
              </w:rPr>
              <w:t>Forêt et bois</w:t>
            </w:r>
          </w:p>
        </w:tc>
        <w:tc>
          <w:tcPr>
            <w:tcW w:w="1701" w:type="dxa"/>
            <w:tcBorders>
              <w:top w:val="nil"/>
              <w:left w:val="nil"/>
              <w:bottom w:val="single" w:sz="4" w:space="0" w:color="auto"/>
              <w:right w:val="single" w:sz="4" w:space="0" w:color="auto"/>
            </w:tcBorders>
            <w:shd w:val="clear" w:color="auto" w:fill="auto"/>
            <w:vAlign w:val="center"/>
            <w:hideMark/>
          </w:tcPr>
          <w:p w14:paraId="19530B25" w14:textId="77777777" w:rsidR="00BC4ED1" w:rsidRPr="00BC4ED1" w:rsidRDefault="00BC4ED1" w:rsidP="00BC4ED1">
            <w:pPr>
              <w:spacing w:after="0"/>
              <w:jc w:val="right"/>
              <w:rPr>
                <w:rFonts w:eastAsia="Times New Roman" w:cstheme="minorHAnsi"/>
                <w:sz w:val="20"/>
                <w:szCs w:val="20"/>
              </w:rPr>
            </w:pPr>
            <w:r w:rsidRPr="00BC4ED1">
              <w:rPr>
                <w:rFonts w:eastAsia="Times New Roman" w:cstheme="minorHAnsi"/>
                <w:sz w:val="20"/>
                <w:szCs w:val="20"/>
              </w:rPr>
              <w:t>171000</w:t>
            </w:r>
          </w:p>
        </w:tc>
        <w:tc>
          <w:tcPr>
            <w:tcW w:w="418" w:type="dxa"/>
            <w:tcBorders>
              <w:top w:val="nil"/>
              <w:left w:val="nil"/>
              <w:bottom w:val="single" w:sz="4" w:space="0" w:color="auto"/>
              <w:right w:val="single" w:sz="4" w:space="0" w:color="auto"/>
            </w:tcBorders>
            <w:shd w:val="clear" w:color="auto" w:fill="auto"/>
            <w:vAlign w:val="center"/>
            <w:hideMark/>
          </w:tcPr>
          <w:p w14:paraId="21DF4124"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25"/>
                <w:sz w:val="20"/>
                <w:szCs w:val="20"/>
              </w:rPr>
              <w:t>20%</w:t>
            </w:r>
          </w:p>
        </w:tc>
        <w:tc>
          <w:tcPr>
            <w:tcW w:w="1316" w:type="dxa"/>
            <w:tcBorders>
              <w:top w:val="nil"/>
              <w:left w:val="nil"/>
              <w:bottom w:val="single" w:sz="4" w:space="0" w:color="auto"/>
              <w:right w:val="single" w:sz="4" w:space="0" w:color="auto"/>
            </w:tcBorders>
            <w:shd w:val="clear" w:color="auto" w:fill="auto"/>
            <w:vAlign w:val="center"/>
            <w:hideMark/>
          </w:tcPr>
          <w:p w14:paraId="0CD2CC7C"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50"/>
                <w:sz w:val="20"/>
                <w:szCs w:val="20"/>
              </w:rPr>
              <w:t>-2%</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0DFB72B0"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z w:val="20"/>
                <w:szCs w:val="20"/>
              </w:rPr>
              <w:t>18%</w:t>
            </w:r>
          </w:p>
        </w:tc>
      </w:tr>
      <w:tr w:rsidR="00BC4ED1" w:rsidRPr="00BC4ED1" w14:paraId="2BB15EDB"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163956B" w14:textId="77777777"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w w:val="120"/>
                <w:sz w:val="20"/>
              </w:rPr>
              <w:t>Ciment et béton</w:t>
            </w:r>
          </w:p>
        </w:tc>
        <w:tc>
          <w:tcPr>
            <w:tcW w:w="1701" w:type="dxa"/>
            <w:tcBorders>
              <w:top w:val="nil"/>
              <w:left w:val="nil"/>
              <w:bottom w:val="single" w:sz="4" w:space="0" w:color="auto"/>
              <w:right w:val="single" w:sz="4" w:space="0" w:color="auto"/>
            </w:tcBorders>
            <w:shd w:val="clear" w:color="auto" w:fill="auto"/>
            <w:vAlign w:val="center"/>
            <w:hideMark/>
          </w:tcPr>
          <w:p w14:paraId="1468188C" w14:textId="77777777" w:rsidR="00BC4ED1" w:rsidRPr="00BC4ED1" w:rsidRDefault="00BC4ED1" w:rsidP="00BC4ED1">
            <w:pPr>
              <w:spacing w:after="0"/>
              <w:jc w:val="right"/>
              <w:rPr>
                <w:rFonts w:eastAsia="Times New Roman" w:cstheme="minorHAnsi"/>
                <w:sz w:val="20"/>
                <w:szCs w:val="20"/>
                <w:lang w:val="fr-BE"/>
              </w:rPr>
            </w:pPr>
            <w:r w:rsidRPr="00BC4ED1">
              <w:rPr>
                <w:rFonts w:eastAsia="Times New Roman" w:cstheme="minorHAnsi"/>
                <w:w w:val="125"/>
                <w:sz w:val="20"/>
                <w:szCs w:val="20"/>
              </w:rPr>
              <w:t>45000</w:t>
            </w:r>
          </w:p>
        </w:tc>
        <w:tc>
          <w:tcPr>
            <w:tcW w:w="418" w:type="dxa"/>
            <w:tcBorders>
              <w:top w:val="nil"/>
              <w:left w:val="nil"/>
              <w:bottom w:val="single" w:sz="4" w:space="0" w:color="auto"/>
              <w:right w:val="single" w:sz="4" w:space="0" w:color="auto"/>
            </w:tcBorders>
            <w:shd w:val="clear" w:color="auto" w:fill="auto"/>
            <w:vAlign w:val="center"/>
            <w:hideMark/>
          </w:tcPr>
          <w:p w14:paraId="788261D6"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79"/>
                <w:sz w:val="20"/>
                <w:szCs w:val="20"/>
              </w:rPr>
              <w:t>-</w:t>
            </w:r>
          </w:p>
        </w:tc>
        <w:tc>
          <w:tcPr>
            <w:tcW w:w="1316" w:type="dxa"/>
            <w:tcBorders>
              <w:top w:val="nil"/>
              <w:left w:val="nil"/>
              <w:bottom w:val="single" w:sz="4" w:space="0" w:color="auto"/>
              <w:right w:val="single" w:sz="4" w:space="0" w:color="auto"/>
            </w:tcBorders>
            <w:shd w:val="clear" w:color="auto" w:fill="auto"/>
            <w:vAlign w:val="center"/>
            <w:hideMark/>
          </w:tcPr>
          <w:p w14:paraId="3CF04AAD"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pacing w:val="-2"/>
                <w:w w:val="135"/>
                <w:sz w:val="20"/>
                <w:szCs w:val="20"/>
              </w:rPr>
              <w:t>-38%</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696D931B"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z w:val="20"/>
                <w:szCs w:val="20"/>
              </w:rPr>
              <w:t>-38%</w:t>
            </w:r>
          </w:p>
        </w:tc>
      </w:tr>
      <w:tr w:rsidR="00BC4ED1" w:rsidRPr="00BC4ED1" w14:paraId="6D5AC9FD"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E90CE8D" w14:textId="43929A15"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sz w:val="20"/>
                <w:szCs w:val="20"/>
              </w:rPr>
              <w:t>Industrie automobile</w:t>
            </w:r>
            <w:r w:rsidR="007806A3">
              <w:rPr>
                <w:rFonts w:ascii="Calibri" w:eastAsia="Times New Roman" w:hAnsi="Calibri" w:cs="Calibri"/>
                <w:b/>
                <w:bCs/>
                <w:sz w:val="20"/>
                <w:szCs w:val="20"/>
              </w:rPr>
              <w:t xml:space="preserve"> (4)</w:t>
            </w:r>
          </w:p>
        </w:tc>
        <w:tc>
          <w:tcPr>
            <w:tcW w:w="1701" w:type="dxa"/>
            <w:tcBorders>
              <w:top w:val="nil"/>
              <w:left w:val="nil"/>
              <w:bottom w:val="single" w:sz="4" w:space="0" w:color="auto"/>
              <w:right w:val="single" w:sz="4" w:space="0" w:color="auto"/>
            </w:tcBorders>
            <w:shd w:val="clear" w:color="auto" w:fill="auto"/>
            <w:vAlign w:val="center"/>
            <w:hideMark/>
          </w:tcPr>
          <w:p w14:paraId="2450CCA5" w14:textId="77777777" w:rsidR="00BC4ED1" w:rsidRPr="00BC4ED1" w:rsidRDefault="00BC4ED1" w:rsidP="00BC4ED1">
            <w:pPr>
              <w:spacing w:after="0"/>
              <w:jc w:val="right"/>
              <w:rPr>
                <w:rFonts w:eastAsia="Times New Roman" w:cstheme="minorHAnsi"/>
                <w:sz w:val="20"/>
                <w:szCs w:val="20"/>
                <w:lang w:val="fr-BE"/>
              </w:rPr>
            </w:pPr>
            <w:r w:rsidRPr="00BC4ED1">
              <w:rPr>
                <w:rFonts w:eastAsia="Times New Roman" w:cstheme="minorHAnsi"/>
                <w:w w:val="115"/>
                <w:sz w:val="20"/>
                <w:szCs w:val="20"/>
              </w:rPr>
              <w:t>875000</w:t>
            </w:r>
          </w:p>
        </w:tc>
        <w:tc>
          <w:tcPr>
            <w:tcW w:w="418" w:type="dxa"/>
            <w:tcBorders>
              <w:top w:val="nil"/>
              <w:left w:val="nil"/>
              <w:bottom w:val="single" w:sz="4" w:space="0" w:color="auto"/>
              <w:right w:val="single" w:sz="4" w:space="0" w:color="auto"/>
            </w:tcBorders>
            <w:shd w:val="clear" w:color="auto" w:fill="auto"/>
            <w:vAlign w:val="center"/>
            <w:hideMark/>
          </w:tcPr>
          <w:p w14:paraId="4AC78C1D"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10"/>
                <w:sz w:val="20"/>
                <w:szCs w:val="20"/>
              </w:rPr>
              <w:t>7%</w:t>
            </w:r>
          </w:p>
        </w:tc>
        <w:tc>
          <w:tcPr>
            <w:tcW w:w="1316" w:type="dxa"/>
            <w:tcBorders>
              <w:top w:val="nil"/>
              <w:left w:val="nil"/>
              <w:bottom w:val="single" w:sz="4" w:space="0" w:color="auto"/>
              <w:right w:val="single" w:sz="4" w:space="0" w:color="auto"/>
            </w:tcBorders>
            <w:shd w:val="clear" w:color="auto" w:fill="auto"/>
            <w:vAlign w:val="center"/>
            <w:hideMark/>
          </w:tcPr>
          <w:p w14:paraId="64571AE3"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pacing w:val="-2"/>
                <w:w w:val="130"/>
                <w:sz w:val="20"/>
                <w:szCs w:val="20"/>
              </w:rPr>
              <w:t>-43%</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7CAF54F2"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z w:val="20"/>
                <w:szCs w:val="20"/>
              </w:rPr>
              <w:t>-36%</w:t>
            </w:r>
          </w:p>
        </w:tc>
      </w:tr>
      <w:tr w:rsidR="00BC4ED1" w:rsidRPr="00BC4ED1" w14:paraId="07868E69"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03D556" w14:textId="2DE6D328"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w w:val="120"/>
                <w:sz w:val="20"/>
              </w:rPr>
              <w:t>Industrie du vélo</w:t>
            </w:r>
            <w:r>
              <w:rPr>
                <w:rFonts w:ascii="Calibri" w:eastAsia="Times New Roman" w:hAnsi="Calibri" w:cs="Calibri"/>
                <w:b/>
                <w:bCs/>
                <w:w w:val="120"/>
                <w:sz w:val="20"/>
              </w:rPr>
              <w:t xml:space="preserve"> (1)</w:t>
            </w:r>
          </w:p>
        </w:tc>
        <w:tc>
          <w:tcPr>
            <w:tcW w:w="1701" w:type="dxa"/>
            <w:tcBorders>
              <w:top w:val="nil"/>
              <w:left w:val="nil"/>
              <w:bottom w:val="single" w:sz="4" w:space="0" w:color="auto"/>
              <w:right w:val="single" w:sz="4" w:space="0" w:color="auto"/>
            </w:tcBorders>
            <w:shd w:val="clear" w:color="auto" w:fill="auto"/>
            <w:vAlign w:val="center"/>
            <w:hideMark/>
          </w:tcPr>
          <w:p w14:paraId="611C29C5" w14:textId="77777777" w:rsidR="00BC4ED1" w:rsidRPr="00BC4ED1" w:rsidRDefault="00BC4ED1" w:rsidP="00BC4ED1">
            <w:pPr>
              <w:spacing w:after="0"/>
              <w:jc w:val="right"/>
              <w:rPr>
                <w:rFonts w:eastAsia="Times New Roman" w:cstheme="minorHAnsi"/>
                <w:sz w:val="20"/>
                <w:szCs w:val="20"/>
                <w:lang w:val="fr-BE"/>
              </w:rPr>
            </w:pPr>
            <w:r w:rsidRPr="00BC4ED1">
              <w:rPr>
                <w:rFonts w:eastAsia="Times New Roman" w:cstheme="minorHAnsi"/>
                <w:spacing w:val="-2"/>
                <w:sz w:val="20"/>
                <w:szCs w:val="20"/>
              </w:rPr>
              <w:t>19000</w:t>
            </w:r>
          </w:p>
        </w:tc>
        <w:tc>
          <w:tcPr>
            <w:tcW w:w="418" w:type="dxa"/>
            <w:tcBorders>
              <w:top w:val="nil"/>
              <w:left w:val="nil"/>
              <w:bottom w:val="single" w:sz="4" w:space="0" w:color="auto"/>
              <w:right w:val="single" w:sz="4" w:space="0" w:color="auto"/>
            </w:tcBorders>
            <w:shd w:val="clear" w:color="auto" w:fill="auto"/>
            <w:vAlign w:val="center"/>
            <w:hideMark/>
          </w:tcPr>
          <w:p w14:paraId="107B4921"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20"/>
                <w:sz w:val="20"/>
                <w:szCs w:val="20"/>
              </w:rPr>
              <w:t>1221%</w:t>
            </w:r>
          </w:p>
        </w:tc>
        <w:tc>
          <w:tcPr>
            <w:tcW w:w="1316" w:type="dxa"/>
            <w:tcBorders>
              <w:top w:val="nil"/>
              <w:left w:val="nil"/>
              <w:bottom w:val="single" w:sz="4" w:space="0" w:color="auto"/>
              <w:right w:val="single" w:sz="4" w:space="0" w:color="auto"/>
            </w:tcBorders>
            <w:shd w:val="clear" w:color="auto" w:fill="auto"/>
            <w:vAlign w:val="center"/>
            <w:hideMark/>
          </w:tcPr>
          <w:p w14:paraId="64B1334E"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79"/>
                <w:sz w:val="20"/>
                <w:szCs w:val="20"/>
              </w:rPr>
              <w:t>-</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7D0A19A3"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z w:val="20"/>
                <w:szCs w:val="20"/>
              </w:rPr>
              <w:t>1221%</w:t>
            </w:r>
          </w:p>
        </w:tc>
      </w:tr>
      <w:tr w:rsidR="00BC4ED1" w:rsidRPr="00BC4ED1" w14:paraId="6CE21050"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011FFED" w14:textId="77777777"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spacing w:val="-4"/>
                <w:w w:val="115"/>
                <w:sz w:val="20"/>
              </w:rPr>
              <w:t>Fret</w:t>
            </w:r>
          </w:p>
        </w:tc>
        <w:tc>
          <w:tcPr>
            <w:tcW w:w="1701" w:type="dxa"/>
            <w:tcBorders>
              <w:top w:val="nil"/>
              <w:left w:val="nil"/>
              <w:bottom w:val="single" w:sz="4" w:space="0" w:color="auto"/>
              <w:right w:val="single" w:sz="4" w:space="0" w:color="auto"/>
            </w:tcBorders>
            <w:shd w:val="clear" w:color="auto" w:fill="auto"/>
            <w:vAlign w:val="center"/>
            <w:hideMark/>
          </w:tcPr>
          <w:p w14:paraId="5D940043" w14:textId="77777777" w:rsidR="00BC4ED1" w:rsidRPr="00BC4ED1" w:rsidRDefault="00BC4ED1" w:rsidP="00BC4ED1">
            <w:pPr>
              <w:spacing w:after="0"/>
              <w:jc w:val="right"/>
              <w:rPr>
                <w:rFonts w:eastAsia="Times New Roman" w:cstheme="minorHAnsi"/>
                <w:sz w:val="20"/>
                <w:szCs w:val="20"/>
                <w:lang w:val="fr-BE"/>
              </w:rPr>
            </w:pPr>
            <w:r w:rsidRPr="00BC4ED1">
              <w:rPr>
                <w:rFonts w:eastAsia="Times New Roman" w:cstheme="minorHAnsi"/>
                <w:w w:val="125"/>
                <w:sz w:val="20"/>
                <w:szCs w:val="20"/>
              </w:rPr>
              <w:t>465000</w:t>
            </w:r>
          </w:p>
        </w:tc>
        <w:tc>
          <w:tcPr>
            <w:tcW w:w="418" w:type="dxa"/>
            <w:tcBorders>
              <w:top w:val="nil"/>
              <w:left w:val="nil"/>
              <w:bottom w:val="single" w:sz="4" w:space="0" w:color="auto"/>
              <w:right w:val="single" w:sz="4" w:space="0" w:color="auto"/>
            </w:tcBorders>
            <w:shd w:val="clear" w:color="auto" w:fill="auto"/>
            <w:vAlign w:val="center"/>
            <w:hideMark/>
          </w:tcPr>
          <w:p w14:paraId="11DAEA07"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pacing w:val="-2"/>
                <w:w w:val="110"/>
                <w:sz w:val="20"/>
                <w:szCs w:val="20"/>
              </w:rPr>
              <w:t>27%</w:t>
            </w:r>
          </w:p>
        </w:tc>
        <w:tc>
          <w:tcPr>
            <w:tcW w:w="1316" w:type="dxa"/>
            <w:tcBorders>
              <w:top w:val="nil"/>
              <w:left w:val="nil"/>
              <w:bottom w:val="single" w:sz="4" w:space="0" w:color="auto"/>
              <w:right w:val="single" w:sz="4" w:space="0" w:color="auto"/>
            </w:tcBorders>
            <w:shd w:val="clear" w:color="auto" w:fill="auto"/>
            <w:vAlign w:val="center"/>
            <w:hideMark/>
          </w:tcPr>
          <w:p w14:paraId="1650C04C"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15"/>
                <w:sz w:val="20"/>
                <w:szCs w:val="20"/>
              </w:rPr>
              <w:t>-28%</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32EDEE77"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z w:val="20"/>
                <w:szCs w:val="20"/>
              </w:rPr>
              <w:t>-1%</w:t>
            </w:r>
          </w:p>
        </w:tc>
      </w:tr>
      <w:tr w:rsidR="00BC4ED1" w:rsidRPr="00BC4ED1" w14:paraId="7F911374"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98B909" w14:textId="06A887E0"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sz w:val="20"/>
                <w:szCs w:val="20"/>
              </w:rPr>
              <w:t>Mobilité longue distance</w:t>
            </w:r>
            <w:r>
              <w:rPr>
                <w:rFonts w:ascii="Calibri" w:eastAsia="Times New Roman" w:hAnsi="Calibri" w:cs="Calibri"/>
                <w:b/>
                <w:bCs/>
                <w:sz w:val="20"/>
                <w:szCs w:val="20"/>
              </w:rPr>
              <w:t xml:space="preserve"> (2)</w:t>
            </w:r>
          </w:p>
        </w:tc>
        <w:tc>
          <w:tcPr>
            <w:tcW w:w="1701" w:type="dxa"/>
            <w:tcBorders>
              <w:top w:val="nil"/>
              <w:left w:val="nil"/>
              <w:bottom w:val="single" w:sz="4" w:space="0" w:color="auto"/>
              <w:right w:val="single" w:sz="4" w:space="0" w:color="auto"/>
            </w:tcBorders>
            <w:shd w:val="clear" w:color="auto" w:fill="auto"/>
            <w:vAlign w:val="center"/>
            <w:hideMark/>
          </w:tcPr>
          <w:p w14:paraId="78FF5E5D" w14:textId="77777777" w:rsidR="00BC4ED1" w:rsidRPr="00BC4ED1" w:rsidRDefault="00BC4ED1" w:rsidP="00BC4ED1">
            <w:pPr>
              <w:spacing w:after="0"/>
              <w:jc w:val="right"/>
              <w:rPr>
                <w:rFonts w:eastAsia="Times New Roman" w:cstheme="minorHAnsi"/>
                <w:sz w:val="20"/>
                <w:szCs w:val="20"/>
                <w:lang w:val="fr-BE"/>
              </w:rPr>
            </w:pPr>
            <w:r w:rsidRPr="00BC4ED1">
              <w:rPr>
                <w:rFonts w:eastAsia="Times New Roman" w:cstheme="minorHAnsi"/>
                <w:sz w:val="20"/>
                <w:szCs w:val="20"/>
              </w:rPr>
              <w:t>123000</w:t>
            </w:r>
          </w:p>
        </w:tc>
        <w:tc>
          <w:tcPr>
            <w:tcW w:w="418" w:type="dxa"/>
            <w:tcBorders>
              <w:top w:val="nil"/>
              <w:left w:val="nil"/>
              <w:bottom w:val="single" w:sz="4" w:space="0" w:color="auto"/>
              <w:right w:val="single" w:sz="4" w:space="0" w:color="auto"/>
            </w:tcBorders>
            <w:shd w:val="clear" w:color="auto" w:fill="auto"/>
            <w:vAlign w:val="center"/>
            <w:hideMark/>
          </w:tcPr>
          <w:p w14:paraId="77D41CA7"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25"/>
                <w:sz w:val="20"/>
                <w:szCs w:val="20"/>
              </w:rPr>
              <w:t>36%</w:t>
            </w:r>
          </w:p>
        </w:tc>
        <w:tc>
          <w:tcPr>
            <w:tcW w:w="1316" w:type="dxa"/>
            <w:tcBorders>
              <w:top w:val="nil"/>
              <w:left w:val="nil"/>
              <w:bottom w:val="single" w:sz="4" w:space="0" w:color="auto"/>
              <w:right w:val="single" w:sz="4" w:space="0" w:color="auto"/>
            </w:tcBorders>
            <w:shd w:val="clear" w:color="auto" w:fill="auto"/>
            <w:vAlign w:val="center"/>
            <w:hideMark/>
          </w:tcPr>
          <w:p w14:paraId="1F5C3113"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35"/>
                <w:sz w:val="20"/>
                <w:szCs w:val="20"/>
              </w:rPr>
              <w:t>-31%</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2ED369DD"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z w:val="20"/>
                <w:szCs w:val="20"/>
              </w:rPr>
              <w:t>5%</w:t>
            </w:r>
          </w:p>
        </w:tc>
      </w:tr>
      <w:tr w:rsidR="00BC4ED1" w:rsidRPr="00BC4ED1" w14:paraId="2EC13418"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A456FA" w14:textId="77777777"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spacing w:val="-2"/>
                <w:w w:val="120"/>
                <w:sz w:val="20"/>
              </w:rPr>
              <w:t>Logement</w:t>
            </w:r>
          </w:p>
        </w:tc>
        <w:tc>
          <w:tcPr>
            <w:tcW w:w="1701" w:type="dxa"/>
            <w:tcBorders>
              <w:top w:val="nil"/>
              <w:left w:val="nil"/>
              <w:bottom w:val="single" w:sz="4" w:space="0" w:color="auto"/>
              <w:right w:val="single" w:sz="4" w:space="0" w:color="auto"/>
            </w:tcBorders>
            <w:shd w:val="clear" w:color="auto" w:fill="auto"/>
            <w:vAlign w:val="center"/>
            <w:hideMark/>
          </w:tcPr>
          <w:p w14:paraId="6AA9AF2D" w14:textId="77777777" w:rsidR="00BC4ED1" w:rsidRPr="00BC4ED1" w:rsidRDefault="00BC4ED1" w:rsidP="00BC4ED1">
            <w:pPr>
              <w:spacing w:after="0"/>
              <w:jc w:val="right"/>
              <w:rPr>
                <w:rFonts w:eastAsia="Times New Roman" w:cstheme="minorHAnsi"/>
                <w:sz w:val="20"/>
                <w:szCs w:val="20"/>
                <w:lang w:val="fr-BE"/>
              </w:rPr>
            </w:pPr>
            <w:r w:rsidRPr="00BC4ED1">
              <w:rPr>
                <w:rFonts w:eastAsia="Times New Roman" w:cstheme="minorHAnsi"/>
                <w:w w:val="125"/>
                <w:sz w:val="20"/>
                <w:szCs w:val="20"/>
              </w:rPr>
              <w:t>889000</w:t>
            </w:r>
          </w:p>
        </w:tc>
        <w:tc>
          <w:tcPr>
            <w:tcW w:w="418" w:type="dxa"/>
            <w:tcBorders>
              <w:top w:val="nil"/>
              <w:left w:val="nil"/>
              <w:bottom w:val="single" w:sz="4" w:space="0" w:color="auto"/>
              <w:right w:val="single" w:sz="4" w:space="0" w:color="auto"/>
            </w:tcBorders>
            <w:shd w:val="clear" w:color="auto" w:fill="auto"/>
            <w:vAlign w:val="center"/>
            <w:hideMark/>
          </w:tcPr>
          <w:p w14:paraId="0AB24304"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10"/>
                <w:sz w:val="20"/>
                <w:szCs w:val="20"/>
              </w:rPr>
              <w:t>12%</w:t>
            </w:r>
          </w:p>
        </w:tc>
        <w:tc>
          <w:tcPr>
            <w:tcW w:w="1316" w:type="dxa"/>
            <w:tcBorders>
              <w:top w:val="nil"/>
              <w:left w:val="nil"/>
              <w:bottom w:val="single" w:sz="4" w:space="0" w:color="auto"/>
              <w:right w:val="single" w:sz="4" w:space="0" w:color="auto"/>
            </w:tcBorders>
            <w:shd w:val="clear" w:color="auto" w:fill="auto"/>
            <w:vAlign w:val="center"/>
            <w:hideMark/>
          </w:tcPr>
          <w:p w14:paraId="73C1B8FB"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20"/>
                <w:sz w:val="20"/>
                <w:szCs w:val="20"/>
              </w:rPr>
              <w:t>-21%</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69E26ECA"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z w:val="20"/>
                <w:szCs w:val="20"/>
              </w:rPr>
              <w:t>-10%</w:t>
            </w:r>
          </w:p>
        </w:tc>
      </w:tr>
      <w:tr w:rsidR="00BC4ED1" w:rsidRPr="00BC4ED1" w14:paraId="25EEAA73"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4F84819" w14:textId="7668DC40"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sz w:val="20"/>
                <w:szCs w:val="20"/>
              </w:rPr>
              <w:t>Administration</w:t>
            </w:r>
            <w:r>
              <w:rPr>
                <w:rFonts w:ascii="Calibri" w:eastAsia="Times New Roman" w:hAnsi="Calibri" w:cs="Calibri"/>
                <w:b/>
                <w:bCs/>
                <w:sz w:val="20"/>
                <w:szCs w:val="20"/>
              </w:rPr>
              <w:t xml:space="preserve"> </w:t>
            </w:r>
            <w:r w:rsidRPr="00BC4ED1">
              <w:rPr>
                <w:rFonts w:ascii="Calibri" w:eastAsia="Times New Roman" w:hAnsi="Calibri" w:cs="Calibri"/>
                <w:b/>
                <w:bCs/>
                <w:sz w:val="20"/>
                <w:szCs w:val="20"/>
              </w:rPr>
              <w:t>publique</w:t>
            </w:r>
          </w:p>
        </w:tc>
        <w:tc>
          <w:tcPr>
            <w:tcW w:w="1701" w:type="dxa"/>
            <w:tcBorders>
              <w:top w:val="nil"/>
              <w:left w:val="nil"/>
              <w:bottom w:val="single" w:sz="4" w:space="0" w:color="auto"/>
              <w:right w:val="single" w:sz="4" w:space="0" w:color="auto"/>
            </w:tcBorders>
            <w:shd w:val="clear" w:color="auto" w:fill="auto"/>
            <w:vAlign w:val="center"/>
            <w:hideMark/>
          </w:tcPr>
          <w:p w14:paraId="03F2B696" w14:textId="77777777" w:rsidR="00BC4ED1" w:rsidRPr="00BC4ED1" w:rsidRDefault="00BC4ED1" w:rsidP="00BC4ED1">
            <w:pPr>
              <w:spacing w:after="0"/>
              <w:jc w:val="right"/>
              <w:rPr>
                <w:rFonts w:eastAsia="Times New Roman" w:cstheme="minorHAnsi"/>
                <w:sz w:val="20"/>
                <w:szCs w:val="20"/>
                <w:lang w:val="fr-BE"/>
              </w:rPr>
            </w:pPr>
            <w:r w:rsidRPr="00BC4ED1">
              <w:rPr>
                <w:rFonts w:eastAsia="Times New Roman" w:cstheme="minorHAnsi"/>
                <w:w w:val="125"/>
                <w:sz w:val="20"/>
                <w:szCs w:val="20"/>
              </w:rPr>
              <w:t>4460000</w:t>
            </w:r>
          </w:p>
        </w:tc>
        <w:tc>
          <w:tcPr>
            <w:tcW w:w="418" w:type="dxa"/>
            <w:tcBorders>
              <w:top w:val="nil"/>
              <w:left w:val="nil"/>
              <w:bottom w:val="single" w:sz="4" w:space="0" w:color="auto"/>
              <w:right w:val="single" w:sz="4" w:space="0" w:color="auto"/>
            </w:tcBorders>
            <w:shd w:val="clear" w:color="auto" w:fill="auto"/>
            <w:vAlign w:val="center"/>
            <w:hideMark/>
          </w:tcPr>
          <w:p w14:paraId="11534142"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79"/>
                <w:sz w:val="20"/>
                <w:szCs w:val="20"/>
              </w:rPr>
              <w:t>-</w:t>
            </w:r>
          </w:p>
        </w:tc>
        <w:tc>
          <w:tcPr>
            <w:tcW w:w="1316" w:type="dxa"/>
            <w:tcBorders>
              <w:top w:val="nil"/>
              <w:left w:val="nil"/>
              <w:bottom w:val="single" w:sz="4" w:space="0" w:color="auto"/>
              <w:right w:val="single" w:sz="4" w:space="0" w:color="auto"/>
            </w:tcBorders>
            <w:shd w:val="clear" w:color="auto" w:fill="auto"/>
            <w:vAlign w:val="center"/>
            <w:hideMark/>
          </w:tcPr>
          <w:p w14:paraId="41FB2D42"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79"/>
                <w:sz w:val="20"/>
                <w:szCs w:val="20"/>
              </w:rPr>
              <w:t>-</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5C04243A"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pacing w:val="-2"/>
                <w:w w:val="125"/>
                <w:sz w:val="20"/>
                <w:szCs w:val="20"/>
              </w:rPr>
              <w:t>Stable</w:t>
            </w:r>
          </w:p>
        </w:tc>
      </w:tr>
      <w:tr w:rsidR="00BC4ED1" w:rsidRPr="00BC4ED1" w14:paraId="06C674CA"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00DCE66" w14:textId="77777777"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spacing w:val="-2"/>
                <w:w w:val="125"/>
                <w:sz w:val="20"/>
              </w:rPr>
              <w:t>Santé</w:t>
            </w:r>
          </w:p>
        </w:tc>
        <w:tc>
          <w:tcPr>
            <w:tcW w:w="1701" w:type="dxa"/>
            <w:tcBorders>
              <w:top w:val="nil"/>
              <w:left w:val="nil"/>
              <w:bottom w:val="single" w:sz="4" w:space="0" w:color="auto"/>
              <w:right w:val="single" w:sz="4" w:space="0" w:color="auto"/>
            </w:tcBorders>
            <w:shd w:val="clear" w:color="auto" w:fill="auto"/>
            <w:vAlign w:val="center"/>
            <w:hideMark/>
          </w:tcPr>
          <w:p w14:paraId="3CB409FA" w14:textId="77777777" w:rsidR="00BC4ED1" w:rsidRPr="00BC4ED1" w:rsidRDefault="00BC4ED1" w:rsidP="00BC4ED1">
            <w:pPr>
              <w:spacing w:after="0"/>
              <w:jc w:val="right"/>
              <w:rPr>
                <w:rFonts w:eastAsia="Times New Roman" w:cstheme="minorHAnsi"/>
                <w:sz w:val="20"/>
                <w:szCs w:val="20"/>
                <w:lang w:val="fr-BE"/>
              </w:rPr>
            </w:pPr>
            <w:r w:rsidRPr="00BC4ED1">
              <w:rPr>
                <w:rFonts w:eastAsia="Times New Roman" w:cstheme="minorHAnsi"/>
                <w:w w:val="120"/>
                <w:sz w:val="20"/>
                <w:szCs w:val="20"/>
              </w:rPr>
              <w:t>2653000</w:t>
            </w:r>
          </w:p>
        </w:tc>
        <w:tc>
          <w:tcPr>
            <w:tcW w:w="418" w:type="dxa"/>
            <w:tcBorders>
              <w:top w:val="nil"/>
              <w:left w:val="nil"/>
              <w:bottom w:val="single" w:sz="4" w:space="0" w:color="auto"/>
              <w:right w:val="single" w:sz="4" w:space="0" w:color="auto"/>
            </w:tcBorders>
            <w:shd w:val="clear" w:color="auto" w:fill="auto"/>
            <w:vAlign w:val="center"/>
            <w:hideMark/>
          </w:tcPr>
          <w:p w14:paraId="61EF9D60"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79"/>
                <w:sz w:val="20"/>
                <w:szCs w:val="20"/>
              </w:rPr>
              <w:t>-</w:t>
            </w:r>
          </w:p>
        </w:tc>
        <w:tc>
          <w:tcPr>
            <w:tcW w:w="1316" w:type="dxa"/>
            <w:tcBorders>
              <w:top w:val="nil"/>
              <w:left w:val="nil"/>
              <w:bottom w:val="single" w:sz="4" w:space="0" w:color="auto"/>
              <w:right w:val="single" w:sz="4" w:space="0" w:color="auto"/>
            </w:tcBorders>
            <w:shd w:val="clear" w:color="auto" w:fill="auto"/>
            <w:vAlign w:val="center"/>
            <w:hideMark/>
          </w:tcPr>
          <w:p w14:paraId="407558BF"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79"/>
                <w:sz w:val="20"/>
                <w:szCs w:val="20"/>
              </w:rPr>
              <w:t>-</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70DA6E4D"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pacing w:val="-2"/>
                <w:w w:val="125"/>
                <w:sz w:val="20"/>
                <w:szCs w:val="20"/>
              </w:rPr>
              <w:t>Stable</w:t>
            </w:r>
          </w:p>
        </w:tc>
      </w:tr>
      <w:tr w:rsidR="00BC4ED1" w:rsidRPr="00BC4ED1" w14:paraId="44CF4825"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7B23C1" w14:textId="77777777"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spacing w:val="-2"/>
                <w:w w:val="120"/>
                <w:sz w:val="20"/>
              </w:rPr>
              <w:t>Culture</w:t>
            </w:r>
          </w:p>
        </w:tc>
        <w:tc>
          <w:tcPr>
            <w:tcW w:w="1701" w:type="dxa"/>
            <w:tcBorders>
              <w:top w:val="nil"/>
              <w:left w:val="nil"/>
              <w:bottom w:val="single" w:sz="4" w:space="0" w:color="auto"/>
              <w:right w:val="single" w:sz="4" w:space="0" w:color="auto"/>
            </w:tcBorders>
            <w:shd w:val="clear" w:color="auto" w:fill="auto"/>
            <w:vAlign w:val="center"/>
            <w:hideMark/>
          </w:tcPr>
          <w:p w14:paraId="3D1769B2" w14:textId="77777777" w:rsidR="00BC4ED1" w:rsidRPr="00BC4ED1" w:rsidRDefault="00BC4ED1" w:rsidP="00BC4ED1">
            <w:pPr>
              <w:spacing w:after="0"/>
              <w:jc w:val="right"/>
              <w:rPr>
                <w:rFonts w:eastAsia="Times New Roman" w:cstheme="minorHAnsi"/>
                <w:sz w:val="20"/>
                <w:szCs w:val="20"/>
                <w:lang w:val="fr-BE"/>
              </w:rPr>
            </w:pPr>
            <w:r w:rsidRPr="00BC4ED1">
              <w:rPr>
                <w:rFonts w:eastAsia="Times New Roman" w:cstheme="minorHAnsi"/>
                <w:sz w:val="20"/>
                <w:szCs w:val="20"/>
              </w:rPr>
              <w:t>291000</w:t>
            </w:r>
          </w:p>
        </w:tc>
        <w:tc>
          <w:tcPr>
            <w:tcW w:w="418" w:type="dxa"/>
            <w:tcBorders>
              <w:top w:val="nil"/>
              <w:left w:val="nil"/>
              <w:bottom w:val="single" w:sz="4" w:space="0" w:color="auto"/>
              <w:right w:val="single" w:sz="4" w:space="0" w:color="auto"/>
            </w:tcBorders>
            <w:shd w:val="clear" w:color="auto" w:fill="auto"/>
            <w:vAlign w:val="center"/>
            <w:hideMark/>
          </w:tcPr>
          <w:p w14:paraId="463EAF8D"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79"/>
                <w:sz w:val="20"/>
                <w:szCs w:val="20"/>
              </w:rPr>
              <w:t>-</w:t>
            </w:r>
          </w:p>
        </w:tc>
        <w:tc>
          <w:tcPr>
            <w:tcW w:w="1316" w:type="dxa"/>
            <w:tcBorders>
              <w:top w:val="nil"/>
              <w:left w:val="nil"/>
              <w:bottom w:val="single" w:sz="4" w:space="0" w:color="auto"/>
              <w:right w:val="single" w:sz="4" w:space="0" w:color="auto"/>
            </w:tcBorders>
            <w:shd w:val="clear" w:color="auto" w:fill="auto"/>
            <w:vAlign w:val="center"/>
            <w:hideMark/>
          </w:tcPr>
          <w:p w14:paraId="6DE17E8D"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w w:val="179"/>
                <w:sz w:val="20"/>
                <w:szCs w:val="20"/>
              </w:rPr>
              <w:t>-</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7EC0C840" w14:textId="77777777" w:rsidR="00BC4ED1" w:rsidRPr="00BC4ED1" w:rsidRDefault="00BC4ED1" w:rsidP="00BC4ED1">
            <w:pPr>
              <w:spacing w:after="0"/>
              <w:jc w:val="center"/>
              <w:rPr>
                <w:rFonts w:eastAsia="Times New Roman" w:cstheme="minorHAnsi"/>
                <w:sz w:val="20"/>
                <w:szCs w:val="20"/>
                <w:lang w:val="fr-BE"/>
              </w:rPr>
            </w:pPr>
            <w:r w:rsidRPr="00BC4ED1">
              <w:rPr>
                <w:rFonts w:eastAsia="Times New Roman" w:cstheme="minorHAnsi"/>
                <w:spacing w:val="-2"/>
                <w:w w:val="125"/>
                <w:sz w:val="20"/>
                <w:szCs w:val="20"/>
              </w:rPr>
              <w:t>Stable</w:t>
            </w:r>
          </w:p>
        </w:tc>
      </w:tr>
      <w:tr w:rsidR="00BC4ED1" w:rsidRPr="00BC4ED1" w14:paraId="2AF6394A" w14:textId="77777777" w:rsidTr="003F06A4">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0F87E2" w14:textId="77777777" w:rsidR="00BC4ED1" w:rsidRPr="00BC4ED1" w:rsidRDefault="00BC4ED1" w:rsidP="00BC4ED1">
            <w:pPr>
              <w:spacing w:after="0"/>
              <w:jc w:val="left"/>
              <w:rPr>
                <w:rFonts w:ascii="Calibri" w:eastAsia="Times New Roman" w:hAnsi="Calibri" w:cs="Calibri"/>
                <w:b/>
                <w:bCs/>
                <w:sz w:val="20"/>
                <w:szCs w:val="20"/>
                <w:lang w:val="fr-BE"/>
              </w:rPr>
            </w:pPr>
            <w:r w:rsidRPr="00BC4ED1">
              <w:rPr>
                <w:rFonts w:ascii="Calibri" w:eastAsia="Times New Roman" w:hAnsi="Calibri" w:cs="Calibri"/>
                <w:b/>
                <w:bCs/>
                <w:spacing w:val="-2"/>
                <w:w w:val="115"/>
                <w:sz w:val="20"/>
              </w:rPr>
              <w:t>TOTAL</w:t>
            </w:r>
          </w:p>
        </w:tc>
        <w:tc>
          <w:tcPr>
            <w:tcW w:w="1701" w:type="dxa"/>
            <w:tcBorders>
              <w:top w:val="nil"/>
              <w:left w:val="nil"/>
              <w:bottom w:val="single" w:sz="4" w:space="0" w:color="auto"/>
              <w:right w:val="single" w:sz="4" w:space="0" w:color="auto"/>
            </w:tcBorders>
            <w:shd w:val="clear" w:color="auto" w:fill="auto"/>
            <w:vAlign w:val="center"/>
            <w:hideMark/>
          </w:tcPr>
          <w:p w14:paraId="71DCDE23" w14:textId="77777777" w:rsidR="00BC4ED1" w:rsidRPr="00BC4ED1" w:rsidRDefault="00BC4ED1" w:rsidP="00BC4ED1">
            <w:pPr>
              <w:spacing w:after="0"/>
              <w:jc w:val="right"/>
              <w:rPr>
                <w:rFonts w:eastAsia="Times New Roman" w:cstheme="minorHAnsi"/>
                <w:b/>
                <w:bCs/>
                <w:sz w:val="20"/>
                <w:szCs w:val="20"/>
                <w:lang w:val="fr-BE"/>
              </w:rPr>
            </w:pPr>
            <w:r w:rsidRPr="00BC4ED1">
              <w:rPr>
                <w:rFonts w:eastAsia="Times New Roman" w:cstheme="minorHAnsi"/>
                <w:b/>
                <w:bCs/>
                <w:sz w:val="20"/>
                <w:szCs w:val="20"/>
              </w:rPr>
              <w:t>11444000</w:t>
            </w:r>
          </w:p>
        </w:tc>
        <w:tc>
          <w:tcPr>
            <w:tcW w:w="418" w:type="dxa"/>
            <w:tcBorders>
              <w:top w:val="nil"/>
              <w:left w:val="nil"/>
              <w:bottom w:val="single" w:sz="4" w:space="0" w:color="auto"/>
              <w:right w:val="single" w:sz="4" w:space="0" w:color="auto"/>
            </w:tcBorders>
            <w:shd w:val="clear" w:color="auto" w:fill="auto"/>
            <w:vAlign w:val="center"/>
            <w:hideMark/>
          </w:tcPr>
          <w:p w14:paraId="4142DA47" w14:textId="77777777" w:rsidR="00BC4ED1" w:rsidRPr="00BC4ED1" w:rsidRDefault="00BC4ED1" w:rsidP="00BC4ED1">
            <w:pPr>
              <w:spacing w:after="0"/>
              <w:jc w:val="center"/>
              <w:rPr>
                <w:rFonts w:eastAsia="Times New Roman" w:cstheme="minorHAnsi"/>
                <w:b/>
                <w:bCs/>
                <w:sz w:val="20"/>
                <w:szCs w:val="20"/>
                <w:lang w:val="fr-BE"/>
              </w:rPr>
            </w:pPr>
            <w:r w:rsidRPr="00BC4ED1">
              <w:rPr>
                <w:rFonts w:eastAsia="Times New Roman" w:cstheme="minorHAnsi"/>
                <w:b/>
                <w:bCs/>
                <w:sz w:val="20"/>
                <w:szCs w:val="20"/>
              </w:rPr>
              <w:t>10%</w:t>
            </w:r>
          </w:p>
        </w:tc>
        <w:tc>
          <w:tcPr>
            <w:tcW w:w="1316" w:type="dxa"/>
            <w:tcBorders>
              <w:top w:val="nil"/>
              <w:left w:val="nil"/>
              <w:bottom w:val="single" w:sz="4" w:space="0" w:color="auto"/>
              <w:right w:val="single" w:sz="4" w:space="0" w:color="auto"/>
            </w:tcBorders>
            <w:shd w:val="clear" w:color="auto" w:fill="auto"/>
            <w:vAlign w:val="center"/>
            <w:hideMark/>
          </w:tcPr>
          <w:p w14:paraId="3CBCAF7C" w14:textId="77777777" w:rsidR="00BC4ED1" w:rsidRPr="00BC4ED1" w:rsidRDefault="00BC4ED1" w:rsidP="00BC4ED1">
            <w:pPr>
              <w:spacing w:after="0"/>
              <w:jc w:val="center"/>
              <w:rPr>
                <w:rFonts w:eastAsia="Times New Roman" w:cstheme="minorHAnsi"/>
                <w:b/>
                <w:bCs/>
                <w:sz w:val="20"/>
                <w:szCs w:val="20"/>
                <w:lang w:val="fr-BE"/>
              </w:rPr>
            </w:pPr>
            <w:r w:rsidRPr="00BC4ED1">
              <w:rPr>
                <w:rFonts w:eastAsia="Times New Roman" w:cstheme="minorHAnsi"/>
                <w:b/>
                <w:bCs/>
                <w:w w:val="120"/>
                <w:sz w:val="20"/>
                <w:szCs w:val="20"/>
              </w:rPr>
              <w:t>-7%</w:t>
            </w:r>
          </w:p>
        </w:tc>
        <w:tc>
          <w:tcPr>
            <w:tcW w:w="1101" w:type="dxa"/>
            <w:tcBorders>
              <w:top w:val="nil"/>
              <w:left w:val="nil"/>
              <w:bottom w:val="single" w:sz="4" w:space="0" w:color="auto"/>
              <w:right w:val="single" w:sz="4" w:space="0" w:color="auto"/>
            </w:tcBorders>
            <w:shd w:val="clear" w:color="auto" w:fill="F2F2F2" w:themeFill="background1" w:themeFillShade="F2"/>
            <w:vAlign w:val="center"/>
            <w:hideMark/>
          </w:tcPr>
          <w:p w14:paraId="2DA4EBC9" w14:textId="46427E35" w:rsidR="00BC4ED1" w:rsidRPr="00BC4ED1" w:rsidRDefault="007806A3" w:rsidP="00BC4ED1">
            <w:pPr>
              <w:spacing w:after="0"/>
              <w:jc w:val="center"/>
              <w:rPr>
                <w:rFonts w:eastAsia="Times New Roman" w:cstheme="minorHAnsi"/>
                <w:b/>
                <w:bCs/>
                <w:sz w:val="20"/>
                <w:szCs w:val="20"/>
                <w:lang w:val="fr-BE"/>
              </w:rPr>
            </w:pPr>
            <w:r>
              <w:rPr>
                <w:rFonts w:eastAsia="Times New Roman" w:cstheme="minorHAnsi"/>
                <w:b/>
                <w:bCs/>
                <w:spacing w:val="-6"/>
                <w:w w:val="130"/>
                <w:sz w:val="20"/>
                <w:szCs w:val="20"/>
              </w:rPr>
              <w:t>3</w:t>
            </w:r>
            <w:r w:rsidR="00BC4ED1" w:rsidRPr="00BC4ED1">
              <w:rPr>
                <w:rFonts w:eastAsia="Times New Roman" w:cstheme="minorHAnsi"/>
                <w:b/>
                <w:bCs/>
                <w:spacing w:val="-6"/>
                <w:w w:val="130"/>
                <w:sz w:val="20"/>
                <w:szCs w:val="20"/>
              </w:rPr>
              <w:t>%</w:t>
            </w:r>
          </w:p>
        </w:tc>
      </w:tr>
    </w:tbl>
    <w:p w14:paraId="1BEE7C80" w14:textId="0B3F72A3" w:rsidR="006240EE" w:rsidRDefault="006240EE" w:rsidP="006240EE"/>
    <w:p w14:paraId="1C1D872C" w14:textId="6712D885" w:rsidR="00BC4ED1" w:rsidRPr="00BC4ED1" w:rsidRDefault="00BC4ED1" w:rsidP="00BC4ED1">
      <w:pPr>
        <w:pStyle w:val="ListParagraph"/>
        <w:numPr>
          <w:ilvl w:val="0"/>
          <w:numId w:val="30"/>
        </w:numPr>
        <w:rPr>
          <w:sz w:val="20"/>
          <w:szCs w:val="20"/>
        </w:rPr>
      </w:pPr>
      <w:r w:rsidRPr="00BC4ED1">
        <w:rPr>
          <w:sz w:val="20"/>
          <w:szCs w:val="20"/>
        </w:rPr>
        <w:t>Fabrication de vélos, et aval de la filière : entretien, réparation et vente de vélos.</w:t>
      </w:r>
    </w:p>
    <w:p w14:paraId="17747177" w14:textId="77777777" w:rsidR="00BC4ED1" w:rsidRPr="00BC4ED1" w:rsidRDefault="00BC4ED1" w:rsidP="00BC4ED1">
      <w:pPr>
        <w:pStyle w:val="ListParagraph"/>
        <w:numPr>
          <w:ilvl w:val="0"/>
          <w:numId w:val="30"/>
        </w:numPr>
        <w:rPr>
          <w:sz w:val="20"/>
          <w:szCs w:val="20"/>
        </w:rPr>
      </w:pPr>
      <w:r w:rsidRPr="00BC4ED1">
        <w:rPr>
          <w:sz w:val="20"/>
          <w:szCs w:val="20"/>
        </w:rPr>
        <w:t>Le secteur mobilité longue distance tient compte des emplois du transport aérien de passagers, du transport ferroviaire (emplois dédiés aux trajets ferroviaires de longue distance uniquement), et de l’industrie de la construction ferroviaire.</w:t>
      </w:r>
    </w:p>
    <w:p w14:paraId="1D97E968" w14:textId="7697E566" w:rsidR="00BC4ED1" w:rsidRDefault="00BC4ED1" w:rsidP="00BC4ED1">
      <w:pPr>
        <w:pStyle w:val="ListParagraph"/>
        <w:numPr>
          <w:ilvl w:val="0"/>
          <w:numId w:val="30"/>
        </w:numPr>
        <w:rPr>
          <w:sz w:val="20"/>
          <w:szCs w:val="20"/>
        </w:rPr>
      </w:pPr>
      <w:r w:rsidRPr="00BC4ED1">
        <w:rPr>
          <w:sz w:val="20"/>
          <w:szCs w:val="20"/>
        </w:rPr>
        <w:t>Ce tableau n’inclut pas les emplois couverts par le PTEF mais non quantifiés, issus des secteurs de l’après-première vie, de l’énergie et de la chimie.</w:t>
      </w:r>
    </w:p>
    <w:p w14:paraId="43F722C1" w14:textId="3A719242" w:rsidR="007806A3" w:rsidRPr="00BC4ED1" w:rsidRDefault="007806A3" w:rsidP="007806A3">
      <w:pPr>
        <w:pStyle w:val="ListParagraph"/>
        <w:numPr>
          <w:ilvl w:val="0"/>
          <w:numId w:val="30"/>
        </w:numPr>
        <w:rPr>
          <w:sz w:val="20"/>
          <w:szCs w:val="20"/>
        </w:rPr>
      </w:pPr>
      <w:r>
        <w:rPr>
          <w:sz w:val="20"/>
          <w:szCs w:val="20"/>
        </w:rPr>
        <w:t>Construction automobile</w:t>
      </w:r>
      <w:r w:rsidRPr="00BC4ED1">
        <w:rPr>
          <w:sz w:val="20"/>
          <w:szCs w:val="20"/>
        </w:rPr>
        <w:t>, et aval de la filière : entretien, réparation</w:t>
      </w:r>
      <w:r>
        <w:rPr>
          <w:sz w:val="20"/>
          <w:szCs w:val="20"/>
        </w:rPr>
        <w:t>,</w:t>
      </w:r>
      <w:r w:rsidRPr="00BC4ED1">
        <w:rPr>
          <w:sz w:val="20"/>
          <w:szCs w:val="20"/>
        </w:rPr>
        <w:t xml:space="preserve"> vente.</w:t>
      </w:r>
    </w:p>
    <w:p w14:paraId="5909671E" w14:textId="519984AB" w:rsidR="00BC4ED1" w:rsidRDefault="00BC4ED1" w:rsidP="00BC4ED1">
      <w:pPr>
        <w:pStyle w:val="ListParagraph"/>
      </w:pPr>
    </w:p>
    <w:p w14:paraId="41FB2CEB" w14:textId="77777777" w:rsidR="00A54C5A" w:rsidRDefault="007806A3" w:rsidP="007806A3">
      <w:r>
        <w:t>Parmi les transformations de l’offre de compétences anticip</w:t>
      </w:r>
      <w:r w:rsidR="003F06A4">
        <w:t>ée</w:t>
      </w:r>
      <w:r>
        <w:t xml:space="preserve">, trois types d’enjeux </w:t>
      </w:r>
      <w:r w:rsidR="003F06A4">
        <w:t>étaient</w:t>
      </w:r>
      <w:r>
        <w:t xml:space="preserve"> identifiables.</w:t>
      </w:r>
    </w:p>
    <w:p w14:paraId="2FFEFF93" w14:textId="77777777" w:rsidR="00A54C5A" w:rsidRDefault="007806A3" w:rsidP="007806A3">
      <w:r>
        <w:t xml:space="preserve"> Primo, tous les métiers existants, à tous les niveaux, </w:t>
      </w:r>
      <w:r w:rsidR="003F06A4">
        <w:t xml:space="preserve">ont </w:t>
      </w:r>
      <w:r>
        <w:t>re</w:t>
      </w:r>
      <w:r w:rsidR="003F06A4">
        <w:t>çu</w:t>
      </w:r>
      <w:r>
        <w:t xml:space="preserve"> une formation aux enjeux énergie-climat. C’</w:t>
      </w:r>
      <w:r w:rsidR="003F06A4">
        <w:t>était</w:t>
      </w:r>
      <w:r>
        <w:t xml:space="preserve"> la condition sine qua none d’une décarbonation collective et concertée. </w:t>
      </w:r>
    </w:p>
    <w:p w14:paraId="551741E9" w14:textId="77777777" w:rsidR="00A54C5A" w:rsidRDefault="007806A3" w:rsidP="007806A3">
      <w:r>
        <w:t xml:space="preserve">Secundo, l’évolution nécessaire des pratiques </w:t>
      </w:r>
      <w:r w:rsidR="003F06A4">
        <w:t>est</w:t>
      </w:r>
      <w:r>
        <w:t xml:space="preserve"> deven</w:t>
      </w:r>
      <w:r w:rsidR="003F06A4">
        <w:t>ue</w:t>
      </w:r>
      <w:r>
        <w:t xml:space="preserve"> la priorité de chaque secteur, par exemple pour assurer le passage de l’agriculture conventionnelle aux pratiques agroécologiques. </w:t>
      </w:r>
    </w:p>
    <w:p w14:paraId="79CFF8E8" w14:textId="5F70F5D6" w:rsidR="007806A3" w:rsidRDefault="007806A3" w:rsidP="007806A3">
      <w:r>
        <w:t xml:space="preserve">Tertio, il </w:t>
      </w:r>
      <w:r w:rsidR="003F06A4">
        <w:t xml:space="preserve">a </w:t>
      </w:r>
      <w:r w:rsidR="00A54C5A">
        <w:t>fallu</w:t>
      </w:r>
      <w:r>
        <w:t xml:space="preserve"> bien sûr appuyer le développement de nouvelles compétences sectorielles, comme la soudure vélo, nécessaire au réel (re)développement de cette industrie, ou le développement des bilans carbone dans l’administration publique, la santé ou le secteur culturel.</w:t>
      </w:r>
    </w:p>
    <w:p w14:paraId="06126728" w14:textId="7135D2C3" w:rsidR="007806A3" w:rsidRDefault="007806A3" w:rsidP="007806A3">
      <w:r>
        <w:t xml:space="preserve">La question épineuse des reconversions possibles entre secteurs </w:t>
      </w:r>
      <w:r w:rsidR="003F06A4">
        <w:t>a exigé</w:t>
      </w:r>
      <w:r>
        <w:t xml:space="preserve"> de plus une coordination intersectorielle forte, ainsi qu’une meilleure attractivité des métiers et secteurs qui dev</w:t>
      </w:r>
      <w:r w:rsidR="003F06A4">
        <w:t>aient</w:t>
      </w:r>
      <w:r>
        <w:t xml:space="preserve"> croître fortement : conditions de travail, revenus, mais aussi reconnaissance sociale. </w:t>
      </w:r>
      <w:r w:rsidR="003F06A4">
        <w:t xml:space="preserve">En </w:t>
      </w:r>
      <w:r>
        <w:t xml:space="preserve">agriculture, </w:t>
      </w:r>
      <w:r w:rsidR="003F06A4">
        <w:t xml:space="preserve">dans </w:t>
      </w:r>
      <w:r>
        <w:t>le bâtiment ou encore l’industrie</w:t>
      </w:r>
      <w:r w:rsidR="003F06A4">
        <w:t>, un processus de</w:t>
      </w:r>
      <w:r>
        <w:t xml:space="preserve"> relocalisation </w:t>
      </w:r>
      <w:r w:rsidR="003F06A4">
        <w:t>est apparu, ainsi qu’</w:t>
      </w:r>
      <w:r>
        <w:t>un partage</w:t>
      </w:r>
      <w:r w:rsidR="003F06A4">
        <w:t xml:space="preserve"> plus équilibré</w:t>
      </w:r>
      <w:r>
        <w:t xml:space="preserve"> de la valeur </w:t>
      </w:r>
      <w:r>
        <w:lastRenderedPageBreak/>
        <w:t>ajoutée</w:t>
      </w:r>
      <w:r w:rsidR="00B21362">
        <w:t xml:space="preserve"> (par exemple en agriculture à l’avantage des producteurs)</w:t>
      </w:r>
      <w:r w:rsidR="003F06A4">
        <w:t>. La re</w:t>
      </w:r>
      <w:r>
        <w:t xml:space="preserve">valorisation de ces </w:t>
      </w:r>
      <w:r w:rsidR="003F06A4">
        <w:t>emplois</w:t>
      </w:r>
      <w:r>
        <w:t xml:space="preserve"> par la puissance publique (entre autres dans l’enseignement)</w:t>
      </w:r>
      <w:r w:rsidR="003F06A4">
        <w:t xml:space="preserve"> a joué un rôle important.</w:t>
      </w:r>
    </w:p>
    <w:p w14:paraId="0F9C7292" w14:textId="2394F4F9" w:rsidR="001C336E" w:rsidRDefault="00FC1762" w:rsidP="00327445">
      <w:pPr>
        <w:pStyle w:val="Heading2"/>
      </w:pPr>
      <w:bookmarkStart w:id="3" w:name="_Toc120887656"/>
      <w:r>
        <w:t xml:space="preserve">Le </w:t>
      </w:r>
      <w:r w:rsidR="001C336E">
        <w:t>mix énergétique et la consommation</w:t>
      </w:r>
      <w:r>
        <w:t xml:space="preserve"> </w:t>
      </w:r>
      <w:r w:rsidR="003B65DE">
        <w:t xml:space="preserve">d’énergies </w:t>
      </w:r>
      <w:r>
        <w:t>radicalement modifiés</w:t>
      </w:r>
      <w:bookmarkEnd w:id="3"/>
    </w:p>
    <w:p w14:paraId="18CAA3C1" w14:textId="143CA060" w:rsidR="00CA43FB" w:rsidRPr="00327445" w:rsidRDefault="003C647D" w:rsidP="00327445">
      <w:pPr>
        <w:pStyle w:val="Heading3"/>
      </w:pPr>
      <w:bookmarkStart w:id="4" w:name="_Toc120887657"/>
      <w:r w:rsidRPr="00327445">
        <w:t>S</w:t>
      </w:r>
      <w:r w:rsidR="00CA43FB" w:rsidRPr="00327445">
        <w:t>obriété, efficacité énergétique, énergies renouvelables et maintien du nucléaire.</w:t>
      </w:r>
      <w:bookmarkEnd w:id="4"/>
    </w:p>
    <w:p w14:paraId="26153B2A" w14:textId="1669072B" w:rsidR="001C02C5" w:rsidRDefault="001C02C5" w:rsidP="001C02C5">
      <w:r>
        <w:t>Les technologies</w:t>
      </w:r>
      <w:r w:rsidR="00CA43FB">
        <w:t>,</w:t>
      </w:r>
      <w:r>
        <w:t xml:space="preserve"> les réglementations</w:t>
      </w:r>
      <w:r w:rsidR="00CA43FB">
        <w:t xml:space="preserve"> et la communication (institutionnelle et publicitaire)</w:t>
      </w:r>
      <w:r>
        <w:t xml:space="preserve"> ont été mises au service d’une baisse drastique de la consommation d’énergies, en particulier les énergies liquides et gazeuses, et cela dans tous les secteurs (véhicules, logements, procédés industriels, etc.)</w:t>
      </w:r>
      <w:r w:rsidR="00CA43FB">
        <w:t xml:space="preserve">, sans pour autant devenir gargantuesques en consommation de matériaux ou d’emprise au sol : </w:t>
      </w:r>
    </w:p>
    <w:p w14:paraId="4EFB69FA" w14:textId="67D91555" w:rsidR="00CA43FB" w:rsidRDefault="00CA43FB" w:rsidP="00CA43FB">
      <w:pPr>
        <w:pStyle w:val="ListParagraph"/>
        <w:numPr>
          <w:ilvl w:val="0"/>
          <w:numId w:val="20"/>
        </w:numPr>
      </w:pPr>
      <w:r>
        <w:t>Promotion de la sobriété, devenue une valeur largement partagée.</w:t>
      </w:r>
    </w:p>
    <w:p w14:paraId="391D5A58" w14:textId="77777777" w:rsidR="00735462" w:rsidRDefault="00735462" w:rsidP="00735462">
      <w:pPr>
        <w:pStyle w:val="ListParagraph"/>
        <w:numPr>
          <w:ilvl w:val="0"/>
          <w:numId w:val="20"/>
        </w:numPr>
      </w:pPr>
      <w:r>
        <w:t xml:space="preserve">Réduction de la consommation de matériaux – métallurgie, chimie, ciment-béton </w:t>
      </w:r>
      <w:r>
        <w:softHyphen/>
        <w:t xml:space="preserve">– qui consomme beaucoup d’énergie. </w:t>
      </w:r>
    </w:p>
    <w:p w14:paraId="249705F5" w14:textId="77777777" w:rsidR="00CA43FB" w:rsidRDefault="00CA43FB" w:rsidP="00CA43FB">
      <w:pPr>
        <w:pStyle w:val="ListParagraph"/>
        <w:numPr>
          <w:ilvl w:val="0"/>
          <w:numId w:val="20"/>
        </w:numPr>
      </w:pPr>
      <w:r>
        <w:t>Amélioration de l’efficacité énergétique.</w:t>
      </w:r>
    </w:p>
    <w:p w14:paraId="5D3EB87A" w14:textId="796FBEE6" w:rsidR="00CA43FB" w:rsidRDefault="00CA43FB" w:rsidP="00CA43FB">
      <w:pPr>
        <w:pStyle w:val="ListParagraph"/>
        <w:numPr>
          <w:ilvl w:val="0"/>
          <w:numId w:val="20"/>
        </w:numPr>
      </w:pPr>
      <w:r>
        <w:t>Réduction drastique de la consommation d’énergies fossiles et, pour l’ensemble des énergies finales, réduction de près de 50%.</w:t>
      </w:r>
    </w:p>
    <w:p w14:paraId="61A43BA2" w14:textId="64CE5365" w:rsidR="00CA43FB" w:rsidRDefault="00CA43FB" w:rsidP="00CA43FB">
      <w:pPr>
        <w:pStyle w:val="ListParagraph"/>
        <w:numPr>
          <w:ilvl w:val="0"/>
          <w:numId w:val="20"/>
        </w:numPr>
      </w:pPr>
      <w:r>
        <w:t>Maintien</w:t>
      </w:r>
      <w:r w:rsidR="00323FB2">
        <w:t xml:space="preserve"> voire léger développement de </w:t>
      </w:r>
      <w:r>
        <w:t xml:space="preserve">la capacité de production des centrales nucléaires, le solde étant assuré par un mix d’énergies renouvelables (en limitant celles à base de biomasse, pour ne pas entrer en conflit d’usage des sols avec </w:t>
      </w:r>
      <w:r w:rsidR="003C647D">
        <w:t>l’</w:t>
      </w:r>
      <w:r>
        <w:t>alimentation</w:t>
      </w:r>
      <w:r w:rsidR="003C647D">
        <w:t xml:space="preserve"> humaine ou animale</w:t>
      </w:r>
      <w:r>
        <w:t>, la production de bois et la sauvegarde de la biodiversité) et d’un minimum d’énergies fossiles</w:t>
      </w:r>
      <w:r w:rsidR="003C647D">
        <w:t xml:space="preserve"> (comme carburant et comme source de multiples sous-produits issus de leur raffinage).</w:t>
      </w:r>
    </w:p>
    <w:p w14:paraId="5A6230B7" w14:textId="03F3D352" w:rsidR="007806A3" w:rsidRDefault="007806A3" w:rsidP="007806A3">
      <w:pPr>
        <w:pStyle w:val="ListParagraph"/>
      </w:pPr>
    </w:p>
    <w:p w14:paraId="487A00A6" w14:textId="53E7D5BA" w:rsidR="00323FB2" w:rsidRDefault="00210484" w:rsidP="00210484">
      <w:pPr>
        <w:pStyle w:val="ListParagraph"/>
      </w:pPr>
      <w:r>
        <w:rPr>
          <w:noProof/>
        </w:rPr>
        <w:drawing>
          <wp:inline distT="0" distB="0" distL="0" distR="0" wp14:anchorId="6DDCE99B" wp14:editId="4DD08415">
            <wp:extent cx="5035138" cy="3403229"/>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560" cy="3412301"/>
                    </a:xfrm>
                    <a:prstGeom prst="rect">
                      <a:avLst/>
                    </a:prstGeom>
                    <a:noFill/>
                    <a:ln>
                      <a:noFill/>
                    </a:ln>
                  </pic:spPr>
                </pic:pic>
              </a:graphicData>
            </a:graphic>
          </wp:inline>
        </w:drawing>
      </w:r>
    </w:p>
    <w:p w14:paraId="40091049" w14:textId="4EA0F51D" w:rsidR="00210484" w:rsidRDefault="00210484">
      <w:pPr>
        <w:spacing w:line="259" w:lineRule="auto"/>
        <w:jc w:val="left"/>
      </w:pPr>
      <w:r>
        <w:br w:type="page"/>
      </w:r>
    </w:p>
    <w:p w14:paraId="0FE8291D" w14:textId="5AD9FB8B" w:rsidR="00CA43FB" w:rsidRDefault="00210484" w:rsidP="00CA43FB">
      <w:pPr>
        <w:pStyle w:val="ListParagraph"/>
      </w:pPr>
      <w:r>
        <w:rPr>
          <w:noProof/>
        </w:rPr>
        <w:lastRenderedPageBreak/>
        <w:drawing>
          <wp:inline distT="0" distB="0" distL="0" distR="0" wp14:anchorId="7EAE35B7" wp14:editId="381C92F3">
            <wp:extent cx="5133807" cy="254131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4716" cy="2551669"/>
                    </a:xfrm>
                    <a:prstGeom prst="rect">
                      <a:avLst/>
                    </a:prstGeom>
                    <a:noFill/>
                    <a:ln>
                      <a:noFill/>
                    </a:ln>
                  </pic:spPr>
                </pic:pic>
              </a:graphicData>
            </a:graphic>
          </wp:inline>
        </w:drawing>
      </w:r>
    </w:p>
    <w:p w14:paraId="0A392DDC" w14:textId="77777777" w:rsidR="00210484" w:rsidRDefault="00210484" w:rsidP="00CA43FB">
      <w:pPr>
        <w:pStyle w:val="ListParagraph"/>
        <w:rPr>
          <w:noProof/>
        </w:rPr>
      </w:pPr>
    </w:p>
    <w:p w14:paraId="086860EB" w14:textId="77777777" w:rsidR="003C647D" w:rsidRDefault="003C647D" w:rsidP="003C647D">
      <w:bookmarkStart w:id="5" w:name="_Hlk121133953"/>
      <w:r>
        <w:t>Les industries consommatrices d’hydrogène (nécessairement vert) ont investi dans des installations d’électrolyse (aéroports, producteurs d’ammoniac).</w:t>
      </w:r>
    </w:p>
    <w:p w14:paraId="34A1D3F8" w14:textId="0F39340B" w:rsidR="00323FB2" w:rsidRDefault="003C647D" w:rsidP="00CA43FB">
      <w:r>
        <w:t>Quant aux</w:t>
      </w:r>
      <w:r w:rsidR="00735462">
        <w:t xml:space="preserve"> résidus agricoles</w:t>
      </w:r>
      <w:r w:rsidR="00FF1381">
        <w:t xml:space="preserve"> et forestiers</w:t>
      </w:r>
      <w:r>
        <w:t>, ils</w:t>
      </w:r>
      <w:r w:rsidR="00735462">
        <w:t xml:space="preserve"> sont valorisés via des méthaniseurs</w:t>
      </w:r>
      <w:r w:rsidR="00FF1381">
        <w:t xml:space="preserve"> (production de biogaz) ou des agroraffineries</w:t>
      </w:r>
      <w:r w:rsidR="00735462">
        <w:t>.</w:t>
      </w:r>
      <w:r w:rsidR="00FF1381">
        <w:t xml:space="preserve"> </w:t>
      </w:r>
    </w:p>
    <w:bookmarkEnd w:id="5"/>
    <w:p w14:paraId="70F9DF55" w14:textId="77777777" w:rsidR="003C647D" w:rsidRDefault="003C647D" w:rsidP="003C647D">
      <w:pPr>
        <w:spacing w:after="0"/>
        <w:ind w:left="284" w:right="284"/>
      </w:pPr>
      <w:r w:rsidRPr="004B3527">
        <w:rPr>
          <w:b/>
          <w:bCs/>
        </w:rPr>
        <w:t>La méthanisation</w:t>
      </w:r>
      <w:r>
        <w:t xml:space="preserve"> est une technologie basée sur la dégradation par des micro-organismes de la matière organique en l’absence d’oxygène. Cette dégradation génère :  </w:t>
      </w:r>
    </w:p>
    <w:p w14:paraId="3CF9B18C" w14:textId="77777777" w:rsidR="003C647D" w:rsidRDefault="003C647D" w:rsidP="003C647D">
      <w:pPr>
        <w:spacing w:after="0"/>
        <w:ind w:left="284" w:right="284"/>
      </w:pPr>
      <w:r>
        <w:t>•</w:t>
      </w:r>
      <w:r>
        <w:tab/>
        <w:t>un produit humide, riche en matière organique (le digestat, retourné au sol après éventuellement une phase de compostage) ;</w:t>
      </w:r>
    </w:p>
    <w:p w14:paraId="1E8CD517" w14:textId="2224C8D1" w:rsidR="003C647D" w:rsidRDefault="003C647D" w:rsidP="003C647D">
      <w:pPr>
        <w:spacing w:after="0"/>
        <w:ind w:left="284" w:right="284"/>
      </w:pPr>
      <w:r>
        <w:t>•</w:t>
      </w:r>
      <w:r>
        <w:tab/>
        <w:t>du biogaz, composé d’environ 50 % à 70 % de méthane (CH4) et de 20 % à 50 % de gaz carbonique (CO2), qui peut être utilisé sous forme combustible (pour la production d’électricité et de chaleur), de carburant, ou être injecté dans le réseau de gaz naturel. Rare et cher, le biogaz alimente essentiellement l’industrie et l’aviation.</w:t>
      </w:r>
    </w:p>
    <w:p w14:paraId="4B8DC509" w14:textId="77777777" w:rsidR="00327445" w:rsidRDefault="00327445" w:rsidP="003C647D">
      <w:pPr>
        <w:ind w:left="284" w:right="284"/>
      </w:pPr>
    </w:p>
    <w:p w14:paraId="60DF0690" w14:textId="3DC1B6C7" w:rsidR="003C647D" w:rsidRDefault="003C647D" w:rsidP="003C647D">
      <w:pPr>
        <w:ind w:left="284" w:right="284"/>
      </w:pPr>
      <w:r>
        <w:t xml:space="preserve">Les </w:t>
      </w:r>
      <w:r w:rsidRPr="003C647D">
        <w:rPr>
          <w:b/>
          <w:bCs/>
        </w:rPr>
        <w:t>bioraffineries ou agroraffineries</w:t>
      </w:r>
      <w:r>
        <w:t xml:space="preserve"> sont des installations industrielles qui transforment la biomasse en biocarburant destinés à produire de la chaleur et de la puissance, ainsi qu'en produits chimiques à valeur ajoutée, voire en produits destinés à l'alimentation humaine ou animale.</w:t>
      </w:r>
    </w:p>
    <w:p w14:paraId="670BAD75" w14:textId="79ED44AD" w:rsidR="003C647D" w:rsidRDefault="003C647D" w:rsidP="003C647D">
      <w:pPr>
        <w:ind w:left="284" w:right="284"/>
      </w:pPr>
      <w:r>
        <w:t>En cela, une agroraffinerie présente des similitudes avec la raffinerie pétrolière, qui produit plusieurs carburants et produits chimiques (lubrifiants, solvants...) à partir du pétrole.</w:t>
      </w:r>
    </w:p>
    <w:p w14:paraId="2472EFAD" w14:textId="3C8738FA" w:rsidR="00210484" w:rsidRDefault="003C647D" w:rsidP="003C647D">
      <w:pPr>
        <w:ind w:left="284" w:right="284"/>
      </w:pPr>
      <w:r>
        <w:t>Par exemple, le fractionnement de la paille permet l'obtention de cellulose et lignines respectivement utilisées pour l'élaboration de pâte à papier et de colles. Le fractionnement du grain, quant à lui, permet d'isoler l'amidon, le glucose, le gluten et des fibres, composés ensuite utilisables comme ingrédients ou additifs alimentaires.</w:t>
      </w:r>
    </w:p>
    <w:p w14:paraId="2AA1ADC2" w14:textId="77777777" w:rsidR="00210484" w:rsidRDefault="00210484">
      <w:pPr>
        <w:spacing w:line="259" w:lineRule="auto"/>
        <w:jc w:val="left"/>
      </w:pPr>
      <w:r>
        <w:br w:type="page"/>
      </w:r>
    </w:p>
    <w:p w14:paraId="7500D8B9" w14:textId="1793A446" w:rsidR="003C647D" w:rsidRDefault="00210484" w:rsidP="00210484">
      <w:pPr>
        <w:ind w:left="284" w:right="284"/>
        <w:jc w:val="center"/>
      </w:pPr>
      <w:r>
        <w:rPr>
          <w:noProof/>
        </w:rPr>
        <w:lastRenderedPageBreak/>
        <w:drawing>
          <wp:inline distT="0" distB="0" distL="0" distR="0" wp14:anchorId="1611DF22" wp14:editId="46A9DCB0">
            <wp:extent cx="5031888" cy="788058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2707" cy="7897530"/>
                    </a:xfrm>
                    <a:prstGeom prst="rect">
                      <a:avLst/>
                    </a:prstGeom>
                    <a:noFill/>
                    <a:ln>
                      <a:noFill/>
                    </a:ln>
                  </pic:spPr>
                </pic:pic>
              </a:graphicData>
            </a:graphic>
          </wp:inline>
        </w:drawing>
      </w:r>
    </w:p>
    <w:p w14:paraId="7D99AB26" w14:textId="77777777" w:rsidR="00786092" w:rsidRDefault="00786092" w:rsidP="00327445">
      <w:pPr>
        <w:pStyle w:val="Heading2"/>
      </w:pPr>
      <w:bookmarkStart w:id="6" w:name="_Toc120887658"/>
      <w:r>
        <w:lastRenderedPageBreak/>
        <w:t>Industrie</w:t>
      </w:r>
      <w:bookmarkEnd w:id="6"/>
    </w:p>
    <w:p w14:paraId="5A024FE3" w14:textId="77777777" w:rsidR="00786092" w:rsidRPr="003B5F22" w:rsidRDefault="00786092" w:rsidP="00786092">
      <w:r w:rsidRPr="003B5F22">
        <w:t>Si l’énergie est le système sanguin de notre économie, l’industrie en est le métabolisme. Elle ingère ses aliments sous leur forme brute (les minerais, l’énergie, les hydrocarbures) pour les transformer en substances et produits (barres d’acier, blocs de béton, poutres en bois, colles, peintures, engrais, rails, routes, câbles, trains, automobiles, smartphones, petites cuillères et meubles en kit) qui permett</w:t>
      </w:r>
      <w:r>
        <w:t>e</w:t>
      </w:r>
      <w:r w:rsidRPr="003B5F22">
        <w:t>nt toutes nos activités (se déplacer, se nourrir, habiter, se divertir, exercer la démocratie). Et, comme tout métabolisme, elle excrète des déchets.</w:t>
      </w:r>
    </w:p>
    <w:p w14:paraId="25BFA5E9" w14:textId="77777777" w:rsidR="00786092" w:rsidRPr="003B5F22" w:rsidRDefault="00786092" w:rsidP="00786092">
      <w:r w:rsidRPr="003B5F22">
        <w:t xml:space="preserve">Reposant intégralement sur des chaînes logistiques longues et intégralement dépendantes de la disponibilité en pétrole (transport de marchandises, de matériaux et de composants intermédiaires principalement par la route, le bateau ou plus marginalement l’avion), le système productif </w:t>
      </w:r>
      <w:r>
        <w:t>était</w:t>
      </w:r>
      <w:r w:rsidRPr="003B5F22">
        <w:t xml:space="preserve"> très vulnérable aux crises peu prévisibles qui p</w:t>
      </w:r>
      <w:r>
        <w:t>ouvai</w:t>
      </w:r>
      <w:r w:rsidRPr="003B5F22">
        <w:t>ent les atteindre.</w:t>
      </w:r>
    </w:p>
    <w:p w14:paraId="444CAB71" w14:textId="77777777" w:rsidR="00786092" w:rsidRDefault="00786092" w:rsidP="00786092">
      <w:r w:rsidRPr="003B5F22">
        <w:t xml:space="preserve">Le décarboner </w:t>
      </w:r>
      <w:r>
        <w:t>était</w:t>
      </w:r>
      <w:r w:rsidRPr="003B5F22">
        <w:t xml:space="preserve"> un enjeu incontournable, à la fois pour lui assurer sa propre résilience et pour rendre possible la transformation de l’ensemble de l’économie.</w:t>
      </w:r>
    </w:p>
    <w:p w14:paraId="4C59F90C" w14:textId="0E60B168" w:rsidR="00786092" w:rsidRDefault="00786092" w:rsidP="00786092">
      <w:r w:rsidRPr="003B5F22">
        <w:t>C’est sur l’industrie lourde qu</w:t>
      </w:r>
      <w:r>
        <w:t>’a</w:t>
      </w:r>
      <w:r w:rsidRPr="003B5F22">
        <w:t xml:space="preserve"> p</w:t>
      </w:r>
      <w:r>
        <w:t>esé</w:t>
      </w:r>
      <w:r w:rsidRPr="003B5F22">
        <w:t xml:space="preserve"> nettement la principale part des efforts</w:t>
      </w:r>
      <w:r w:rsidR="004B3527">
        <w:t> : l</w:t>
      </w:r>
      <w:r w:rsidRPr="003B5F22">
        <w:t>a chimie, la métallurgie (principalement la sidérurgie) et l’industrie des matériaux de construction (principalement le ciment), représent</w:t>
      </w:r>
      <w:r>
        <w:t>ai</w:t>
      </w:r>
      <w:r w:rsidRPr="003B5F22">
        <w:t>ent à elles seules les ¾ des émissions du secteur.</w:t>
      </w:r>
    </w:p>
    <w:p w14:paraId="32B429E3" w14:textId="77777777" w:rsidR="00786092" w:rsidRDefault="00786092" w:rsidP="00786092">
      <w:r w:rsidRPr="003B5F22">
        <w:t xml:space="preserve">Les pistes décrites ont </w:t>
      </w:r>
      <w:r>
        <w:t xml:space="preserve">eu </w:t>
      </w:r>
      <w:r w:rsidRPr="003B5F22">
        <w:t xml:space="preserve">pour </w:t>
      </w:r>
      <w:r>
        <w:t xml:space="preserve">effet </w:t>
      </w:r>
      <w:r w:rsidRPr="003B5F22">
        <w:t>d’ouvrir un chemin de décarbonation réaliste et cohérent au sein d’une transformation de long-terme qui impos</w:t>
      </w:r>
      <w:r>
        <w:t>ait</w:t>
      </w:r>
      <w:r w:rsidRPr="003B5F22">
        <w:t xml:space="preserve"> un rythme de réduction des émissions de gaz à effet de serre d’environ 5 % par an en moyenne dès </w:t>
      </w:r>
      <w:r>
        <w:t>2020</w:t>
      </w:r>
      <w:r w:rsidRPr="003B5F22">
        <w:t>. Elles ne repos</w:t>
      </w:r>
      <w:r>
        <w:t>ai</w:t>
      </w:r>
      <w:r w:rsidRPr="003B5F22">
        <w:t>ent pas sur le pari d’une croissance économique continue et infinie, ni sur des évolutions technologiques supposées advenir mais encore non éprouvées.</w:t>
      </w:r>
    </w:p>
    <w:p w14:paraId="44B7ABDA" w14:textId="1F7F5F8E" w:rsidR="00786092" w:rsidRDefault="00786092" w:rsidP="00327445">
      <w:pPr>
        <w:pStyle w:val="Heading3"/>
      </w:pPr>
      <w:bookmarkStart w:id="7" w:name="_Toc120887659"/>
      <w:bookmarkStart w:id="8" w:name="_Hlk121134078"/>
      <w:r>
        <w:t>L’industrie lourde a réduit sa consommation d’énergies carbonées</w:t>
      </w:r>
      <w:r w:rsidR="004B3527">
        <w:t>…</w:t>
      </w:r>
      <w:bookmarkEnd w:id="7"/>
    </w:p>
    <w:bookmarkEnd w:id="8"/>
    <w:p w14:paraId="5E680356" w14:textId="77777777" w:rsidR="00786092" w:rsidRPr="00A41634" w:rsidRDefault="00786092" w:rsidP="00786092">
      <w:r>
        <w:t>L</w:t>
      </w:r>
      <w:r w:rsidRPr="00A41634">
        <w:t xml:space="preserve">’industrie </w:t>
      </w:r>
      <w:r>
        <w:t>lourde a dû</w:t>
      </w:r>
      <w:r w:rsidRPr="00A41634">
        <w:t xml:space="preserve"> :</w:t>
      </w:r>
    </w:p>
    <w:p w14:paraId="5754ECA8" w14:textId="77777777" w:rsidR="00786092" w:rsidRPr="00A41634" w:rsidRDefault="00786092" w:rsidP="00786092">
      <w:r w:rsidRPr="00A41634">
        <w:t>•</w:t>
      </w:r>
      <w:r w:rsidRPr="00A41634">
        <w:tab/>
        <w:t xml:space="preserve">Réduire les émissions provenant de sa consommation d'énergie, carbonée et considérable (la chimie consomme par exemple de grandes quantités de gaz naturel, et le ciment des hydrocarbures liquides et solides). </w:t>
      </w:r>
    </w:p>
    <w:p w14:paraId="7007D0E1" w14:textId="77777777" w:rsidR="00786092" w:rsidRPr="00A41634" w:rsidRDefault="00786092" w:rsidP="00786092">
      <w:r w:rsidRPr="00A41634">
        <w:t>•</w:t>
      </w:r>
      <w:r w:rsidRPr="00A41634">
        <w:tab/>
        <w:t>Réduire les émissions de procédé issues des réactions chimiques entrant en jeu dans la production des matières premières et transformées (transformation du minerai de fer en acier, transformation du gaz naturel en hydrogène puis ammoniac qui ser</w:t>
      </w:r>
      <w:r>
        <w:t>t</w:t>
      </w:r>
      <w:r w:rsidRPr="00A41634">
        <w:t xml:space="preserve"> pour les engrais etc.).</w:t>
      </w:r>
    </w:p>
    <w:p w14:paraId="76E53E7F" w14:textId="46691C7C" w:rsidR="00786092" w:rsidRPr="00A41634" w:rsidRDefault="00786092" w:rsidP="00786092">
      <w:r>
        <w:t>Certaines</w:t>
      </w:r>
      <w:r w:rsidRPr="00A41634">
        <w:t xml:space="preserve"> émissions de procédé </w:t>
      </w:r>
      <w:r>
        <w:t>sont néanmoins</w:t>
      </w:r>
      <w:r w:rsidRPr="00A41634">
        <w:t xml:space="preserve"> inévitables. Les 2/3 des émissions des fours de cimenteries proviennent par exemple de la réaction chimique du calcaire</w:t>
      </w:r>
      <w:r>
        <w:rPr>
          <w:rStyle w:val="FootnoteReference"/>
        </w:rPr>
        <w:footnoteReference w:id="1"/>
      </w:r>
      <w:r w:rsidRPr="00A41634">
        <w:t>, et l’hydrogène (permettant de produire de l’am</w:t>
      </w:r>
      <w:r>
        <w:t>m</w:t>
      </w:r>
      <w:r w:rsidRPr="00A41634">
        <w:t xml:space="preserve">oniac, élément de base des engrais azotés) est produit par une réaction (le </w:t>
      </w:r>
      <w:r w:rsidR="00A54C5A" w:rsidRPr="00A41634">
        <w:t>vaporeformage</w:t>
      </w:r>
      <w:r w:rsidRPr="00A41634">
        <w:t>) produisant de grandes quantités de CO2 après avoir fait réagir du gaz naturel avec de la vapeur d’eau.</w:t>
      </w:r>
    </w:p>
    <w:p w14:paraId="539B8A97" w14:textId="77777777" w:rsidR="00786092" w:rsidRDefault="00786092" w:rsidP="00786092">
      <w:r>
        <w:t>Seule une combinaison de quatre familles de leviers disponibles a permis d’atteindre l’objectif de - 80 % des émissions carbonées à 2050 pour le secteur :</w:t>
      </w:r>
    </w:p>
    <w:p w14:paraId="1120B7D2" w14:textId="77777777" w:rsidR="00786092" w:rsidRDefault="00786092" w:rsidP="00786092">
      <w:r>
        <w:t>• Les leviers de progrès continu (efficacité énergétique, changement des combustibles des fours, recyclage mécanique etc.), qui permettent d’assurer 40 % du chemin total de décarbonation du secteur ;</w:t>
      </w:r>
    </w:p>
    <w:p w14:paraId="2F38BB85" w14:textId="77777777" w:rsidR="00786092" w:rsidRDefault="00786092" w:rsidP="00786092">
      <w:r>
        <w:lastRenderedPageBreak/>
        <w:t>• La mobilisation des leviers de rupture technologique. Exemples : recours à l’hydrogène produit par électrolyse (pour autant que l’électricité nécessaire soir décarbonée) dans le secteur de la chimie (pour produire des engrais azotés) et de l’acier (en passant de la réduction du fer par le carbone</w:t>
      </w:r>
      <w:r>
        <w:rPr>
          <w:rStyle w:val="FootnoteReference"/>
        </w:rPr>
        <w:footnoteReference w:id="2"/>
      </w:r>
      <w:r>
        <w:t xml:space="preserve"> à la réduction par l’hydrogène</w:t>
      </w:r>
      <w:r>
        <w:rPr>
          <w:rStyle w:val="FootnoteReference"/>
        </w:rPr>
        <w:footnoteReference w:id="3"/>
      </w:r>
      <w:r>
        <w:t>), recours au Captage et Stockage du Carbone (CSC</w:t>
      </w:r>
      <w:r>
        <w:rPr>
          <w:rStyle w:val="FootnoteReference"/>
        </w:rPr>
        <w:footnoteReference w:id="4"/>
      </w:r>
      <w:r>
        <w:t>), production de béton plus léger en carbone et de matériaux biosourcés ou géosourcés, etc. Cela a permis d’assurer 40 % du chemin total de décarbonation du secteur ;</w:t>
      </w:r>
    </w:p>
    <w:p w14:paraId="2E7EBB0E" w14:textId="77777777" w:rsidR="00786092" w:rsidRDefault="00786092" w:rsidP="00786092">
      <w:pPr>
        <w:pStyle w:val="ListParagraph"/>
        <w:numPr>
          <w:ilvl w:val="0"/>
          <w:numId w:val="25"/>
        </w:numPr>
      </w:pPr>
      <w:bookmarkStart w:id="9" w:name="_Hlk121134259"/>
      <w:r>
        <w:t>Un recyclage décuplé (métaux, plastiques), riche en emplois, et la relocalisation de certaines productions (ex : en produisant des engrais azotés en recourant à l’hydrogène).</w:t>
      </w:r>
    </w:p>
    <w:bookmarkEnd w:id="9"/>
    <w:p w14:paraId="4EDAC47A" w14:textId="77777777" w:rsidR="00786092" w:rsidRDefault="00786092" w:rsidP="00786092">
      <w:r>
        <w:t>• Les leviers de sobriété dans les industries de transformation (moins d’emballages plastiques, de constructions neuves, d’automobiles, etc.), qui ont permis d’assurer 20 % du chemin total de décarbonation du secteur.</w:t>
      </w:r>
    </w:p>
    <w:tbl>
      <w:tblPr>
        <w:tblW w:w="0" w:type="auto"/>
        <w:tblInd w:w="7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9"/>
        <w:gridCol w:w="1594"/>
        <w:gridCol w:w="1594"/>
        <w:gridCol w:w="1587"/>
      </w:tblGrid>
      <w:tr w:rsidR="00786092" w14:paraId="5CCE290F" w14:textId="77777777" w:rsidTr="00DE614F">
        <w:trPr>
          <w:trHeight w:val="1552"/>
        </w:trPr>
        <w:tc>
          <w:tcPr>
            <w:tcW w:w="3799" w:type="dxa"/>
          </w:tcPr>
          <w:p w14:paraId="39B06598" w14:textId="77777777" w:rsidR="00786092" w:rsidRDefault="00786092" w:rsidP="00DE614F">
            <w:pPr>
              <w:pStyle w:val="TableParagraph"/>
            </w:pPr>
          </w:p>
          <w:p w14:paraId="3F3659ED" w14:textId="77777777" w:rsidR="00786092" w:rsidRDefault="00786092" w:rsidP="00DE614F">
            <w:pPr>
              <w:pStyle w:val="TableParagraph"/>
            </w:pPr>
            <w:r>
              <w:rPr>
                <w:w w:val="125"/>
              </w:rPr>
              <w:t>Répartition</w:t>
            </w:r>
            <w:r>
              <w:rPr>
                <w:spacing w:val="-8"/>
                <w:w w:val="125"/>
              </w:rPr>
              <w:t xml:space="preserve"> </w:t>
            </w:r>
            <w:r>
              <w:rPr>
                <w:w w:val="125"/>
              </w:rPr>
              <w:t>de</w:t>
            </w:r>
            <w:r>
              <w:rPr>
                <w:spacing w:val="-11"/>
                <w:w w:val="125"/>
              </w:rPr>
              <w:t xml:space="preserve"> </w:t>
            </w:r>
            <w:r>
              <w:rPr>
                <w:w w:val="125"/>
              </w:rPr>
              <w:t>l'effort</w:t>
            </w:r>
            <w:r>
              <w:rPr>
                <w:spacing w:val="-13"/>
                <w:w w:val="125"/>
              </w:rPr>
              <w:t xml:space="preserve"> </w:t>
            </w:r>
            <w:r>
              <w:rPr>
                <w:w w:val="125"/>
              </w:rPr>
              <w:t>à</w:t>
            </w:r>
            <w:r>
              <w:rPr>
                <w:spacing w:val="-7"/>
                <w:w w:val="125"/>
              </w:rPr>
              <w:t xml:space="preserve"> </w:t>
            </w:r>
            <w:r>
              <w:rPr>
                <w:w w:val="125"/>
              </w:rPr>
              <w:t>2050</w:t>
            </w:r>
            <w:r>
              <w:rPr>
                <w:spacing w:val="-16"/>
                <w:w w:val="125"/>
              </w:rPr>
              <w:t xml:space="preserve"> </w:t>
            </w:r>
            <w:r>
              <w:rPr>
                <w:w w:val="125"/>
              </w:rPr>
              <w:t>entre</w:t>
            </w:r>
            <w:r>
              <w:rPr>
                <w:spacing w:val="-10"/>
                <w:w w:val="125"/>
              </w:rPr>
              <w:t xml:space="preserve"> </w:t>
            </w:r>
            <w:r>
              <w:rPr>
                <w:w w:val="125"/>
              </w:rPr>
              <w:t xml:space="preserve">les trois types de leviers de l'industrie </w:t>
            </w:r>
            <w:r>
              <w:rPr>
                <w:spacing w:val="-2"/>
                <w:w w:val="125"/>
              </w:rPr>
              <w:t>lourde</w:t>
            </w:r>
          </w:p>
        </w:tc>
        <w:tc>
          <w:tcPr>
            <w:tcW w:w="1594" w:type="dxa"/>
            <w:shd w:val="clear" w:color="auto" w:fill="FDEEDC"/>
          </w:tcPr>
          <w:p w14:paraId="2324AD8B" w14:textId="77777777" w:rsidR="00786092" w:rsidRDefault="00786092" w:rsidP="00DE614F">
            <w:pPr>
              <w:pStyle w:val="TableParagraph"/>
            </w:pPr>
          </w:p>
          <w:p w14:paraId="51227C2C" w14:textId="77777777" w:rsidR="00786092" w:rsidRDefault="00786092" w:rsidP="00DE614F">
            <w:pPr>
              <w:pStyle w:val="TableParagraph"/>
            </w:pPr>
            <w:r>
              <w:rPr>
                <w:w w:val="130"/>
              </w:rPr>
              <w:t>Progrès continu</w:t>
            </w:r>
          </w:p>
        </w:tc>
        <w:tc>
          <w:tcPr>
            <w:tcW w:w="1594" w:type="dxa"/>
            <w:shd w:val="clear" w:color="auto" w:fill="FFE6CC"/>
          </w:tcPr>
          <w:p w14:paraId="3302732F" w14:textId="77777777" w:rsidR="00786092" w:rsidRDefault="00786092" w:rsidP="00DE614F">
            <w:pPr>
              <w:pStyle w:val="TableParagraph"/>
            </w:pPr>
          </w:p>
          <w:p w14:paraId="0009ABB1" w14:textId="77777777" w:rsidR="00786092" w:rsidRDefault="00786092" w:rsidP="00DE614F">
            <w:pPr>
              <w:pStyle w:val="TableParagraph"/>
            </w:pPr>
            <w:r>
              <w:rPr>
                <w:w w:val="125"/>
              </w:rPr>
              <w:t>Techno.</w:t>
            </w:r>
            <w:r>
              <w:rPr>
                <w:spacing w:val="-11"/>
                <w:w w:val="125"/>
              </w:rPr>
              <w:t xml:space="preserve"> </w:t>
            </w:r>
            <w:r>
              <w:rPr>
                <w:w w:val="125"/>
              </w:rPr>
              <w:t xml:space="preserve">de </w:t>
            </w:r>
            <w:r>
              <w:rPr>
                <w:spacing w:val="-2"/>
                <w:w w:val="125"/>
              </w:rPr>
              <w:t>rupture</w:t>
            </w:r>
          </w:p>
        </w:tc>
        <w:tc>
          <w:tcPr>
            <w:tcW w:w="1587" w:type="dxa"/>
            <w:tcBorders>
              <w:right w:val="single" w:sz="12" w:space="0" w:color="000000"/>
            </w:tcBorders>
            <w:shd w:val="clear" w:color="auto" w:fill="FBD29A"/>
          </w:tcPr>
          <w:p w14:paraId="0E0C6212" w14:textId="77777777" w:rsidR="00786092" w:rsidRDefault="00786092" w:rsidP="00DE614F">
            <w:pPr>
              <w:pStyle w:val="TableParagraph"/>
            </w:pPr>
          </w:p>
          <w:p w14:paraId="0C1B0BEF" w14:textId="77777777" w:rsidR="00786092" w:rsidRDefault="00786092" w:rsidP="00DE614F">
            <w:pPr>
              <w:pStyle w:val="TableParagraph"/>
            </w:pPr>
          </w:p>
          <w:p w14:paraId="04A58439" w14:textId="77777777" w:rsidR="00786092" w:rsidRDefault="00786092" w:rsidP="00DE614F">
            <w:pPr>
              <w:pStyle w:val="TableParagraph"/>
            </w:pPr>
            <w:r>
              <w:rPr>
                <w:w w:val="125"/>
              </w:rPr>
              <w:t>Sobriété</w:t>
            </w:r>
          </w:p>
        </w:tc>
      </w:tr>
      <w:tr w:rsidR="00786092" w14:paraId="5EDDF27F" w14:textId="77777777" w:rsidTr="00DE614F">
        <w:trPr>
          <w:trHeight w:val="544"/>
        </w:trPr>
        <w:tc>
          <w:tcPr>
            <w:tcW w:w="3799" w:type="dxa"/>
            <w:shd w:val="clear" w:color="auto" w:fill="00005A"/>
          </w:tcPr>
          <w:p w14:paraId="6C0A0E7D" w14:textId="77777777" w:rsidR="00786092" w:rsidRDefault="00786092" w:rsidP="00DE614F">
            <w:pPr>
              <w:pStyle w:val="TableParagraph"/>
            </w:pPr>
            <w:r>
              <w:rPr>
                <w:w w:val="130"/>
              </w:rPr>
              <w:t>Ciment</w:t>
            </w:r>
          </w:p>
        </w:tc>
        <w:tc>
          <w:tcPr>
            <w:tcW w:w="1594" w:type="dxa"/>
          </w:tcPr>
          <w:p w14:paraId="58DACA91" w14:textId="77777777" w:rsidR="00786092" w:rsidRDefault="00786092" w:rsidP="00DE614F">
            <w:pPr>
              <w:pStyle w:val="TableParagraph"/>
            </w:pPr>
            <w:r>
              <w:rPr>
                <w:w w:val="110"/>
              </w:rPr>
              <w:t>55%</w:t>
            </w:r>
          </w:p>
        </w:tc>
        <w:tc>
          <w:tcPr>
            <w:tcW w:w="1594" w:type="dxa"/>
          </w:tcPr>
          <w:p w14:paraId="5C9A11F0" w14:textId="77777777" w:rsidR="00786092" w:rsidRDefault="00786092" w:rsidP="00DE614F">
            <w:pPr>
              <w:pStyle w:val="TableParagraph"/>
            </w:pPr>
            <w:r>
              <w:rPr>
                <w:w w:val="110"/>
              </w:rPr>
              <w:t>35%</w:t>
            </w:r>
          </w:p>
        </w:tc>
        <w:tc>
          <w:tcPr>
            <w:tcW w:w="1587" w:type="dxa"/>
            <w:tcBorders>
              <w:right w:val="single" w:sz="12" w:space="0" w:color="000000"/>
            </w:tcBorders>
          </w:tcPr>
          <w:p w14:paraId="1DAF084B" w14:textId="77777777" w:rsidR="00786092" w:rsidRDefault="00786092" w:rsidP="00DE614F">
            <w:pPr>
              <w:pStyle w:val="TableParagraph"/>
            </w:pPr>
            <w:r>
              <w:t>10%</w:t>
            </w:r>
          </w:p>
        </w:tc>
      </w:tr>
      <w:tr w:rsidR="00786092" w14:paraId="2C0D5C17" w14:textId="77777777" w:rsidTr="00DE614F">
        <w:trPr>
          <w:trHeight w:val="544"/>
        </w:trPr>
        <w:tc>
          <w:tcPr>
            <w:tcW w:w="3799" w:type="dxa"/>
            <w:shd w:val="clear" w:color="auto" w:fill="00008E"/>
          </w:tcPr>
          <w:p w14:paraId="03ACD665" w14:textId="77777777" w:rsidR="00786092" w:rsidRDefault="00786092" w:rsidP="00DE614F">
            <w:pPr>
              <w:pStyle w:val="TableParagraph"/>
            </w:pPr>
            <w:r>
              <w:rPr>
                <w:w w:val="130"/>
              </w:rPr>
              <w:t>Chimie</w:t>
            </w:r>
          </w:p>
        </w:tc>
        <w:tc>
          <w:tcPr>
            <w:tcW w:w="1594" w:type="dxa"/>
          </w:tcPr>
          <w:p w14:paraId="18A99585" w14:textId="77777777" w:rsidR="00786092" w:rsidRDefault="00786092" w:rsidP="00DE614F">
            <w:pPr>
              <w:pStyle w:val="TableParagraph"/>
            </w:pPr>
            <w:r>
              <w:rPr>
                <w:w w:val="110"/>
              </w:rPr>
              <w:t>45%</w:t>
            </w:r>
          </w:p>
        </w:tc>
        <w:tc>
          <w:tcPr>
            <w:tcW w:w="1594" w:type="dxa"/>
          </w:tcPr>
          <w:p w14:paraId="3CD9C4F7" w14:textId="77777777" w:rsidR="00786092" w:rsidRDefault="00786092" w:rsidP="00DE614F">
            <w:pPr>
              <w:pStyle w:val="TableParagraph"/>
            </w:pPr>
            <w:r>
              <w:rPr>
                <w:w w:val="110"/>
              </w:rPr>
              <w:t>35%</w:t>
            </w:r>
          </w:p>
        </w:tc>
        <w:tc>
          <w:tcPr>
            <w:tcW w:w="1587" w:type="dxa"/>
            <w:tcBorders>
              <w:right w:val="single" w:sz="12" w:space="0" w:color="000000"/>
            </w:tcBorders>
          </w:tcPr>
          <w:p w14:paraId="096613AC" w14:textId="77777777" w:rsidR="00786092" w:rsidRDefault="00786092" w:rsidP="00DE614F">
            <w:pPr>
              <w:pStyle w:val="TableParagraph"/>
            </w:pPr>
            <w:r>
              <w:rPr>
                <w:w w:val="105"/>
              </w:rPr>
              <w:t>20%</w:t>
            </w:r>
          </w:p>
        </w:tc>
      </w:tr>
      <w:tr w:rsidR="00786092" w14:paraId="743343B2" w14:textId="77777777" w:rsidTr="00DE614F">
        <w:trPr>
          <w:trHeight w:val="530"/>
        </w:trPr>
        <w:tc>
          <w:tcPr>
            <w:tcW w:w="3799" w:type="dxa"/>
            <w:tcBorders>
              <w:bottom w:val="single" w:sz="12" w:space="0" w:color="000000"/>
            </w:tcBorders>
            <w:shd w:val="clear" w:color="auto" w:fill="6A6AFF"/>
          </w:tcPr>
          <w:p w14:paraId="1792B773" w14:textId="77777777" w:rsidR="00786092" w:rsidRDefault="00786092" w:rsidP="00DE614F">
            <w:pPr>
              <w:pStyle w:val="TableParagraph"/>
            </w:pPr>
            <w:r>
              <w:rPr>
                <w:w w:val="130"/>
              </w:rPr>
              <w:t>Acier</w:t>
            </w:r>
          </w:p>
        </w:tc>
        <w:tc>
          <w:tcPr>
            <w:tcW w:w="1594" w:type="dxa"/>
            <w:tcBorders>
              <w:bottom w:val="single" w:sz="12" w:space="0" w:color="000000"/>
            </w:tcBorders>
          </w:tcPr>
          <w:p w14:paraId="72946920" w14:textId="77777777" w:rsidR="00786092" w:rsidRDefault="00786092" w:rsidP="00DE614F">
            <w:pPr>
              <w:pStyle w:val="TableParagraph"/>
            </w:pPr>
            <w:r>
              <w:rPr>
                <w:w w:val="110"/>
              </w:rPr>
              <w:t>35%</w:t>
            </w:r>
          </w:p>
        </w:tc>
        <w:tc>
          <w:tcPr>
            <w:tcW w:w="1594" w:type="dxa"/>
            <w:tcBorders>
              <w:bottom w:val="single" w:sz="12" w:space="0" w:color="000000"/>
            </w:tcBorders>
          </w:tcPr>
          <w:p w14:paraId="4291F33A" w14:textId="77777777" w:rsidR="00786092" w:rsidRDefault="00786092" w:rsidP="00DE614F">
            <w:pPr>
              <w:pStyle w:val="TableParagraph"/>
            </w:pPr>
            <w:r>
              <w:rPr>
                <w:w w:val="110"/>
              </w:rPr>
              <w:t>45%</w:t>
            </w:r>
          </w:p>
        </w:tc>
        <w:tc>
          <w:tcPr>
            <w:tcW w:w="1587" w:type="dxa"/>
            <w:tcBorders>
              <w:bottom w:val="single" w:sz="12" w:space="0" w:color="000000"/>
              <w:right w:val="single" w:sz="12" w:space="0" w:color="000000"/>
            </w:tcBorders>
          </w:tcPr>
          <w:p w14:paraId="742CC29F" w14:textId="77777777" w:rsidR="00786092" w:rsidRDefault="00786092" w:rsidP="00DE614F">
            <w:pPr>
              <w:pStyle w:val="TableParagraph"/>
            </w:pPr>
            <w:r>
              <w:rPr>
                <w:w w:val="105"/>
              </w:rPr>
              <w:t>20%</w:t>
            </w:r>
          </w:p>
        </w:tc>
      </w:tr>
      <w:tr w:rsidR="00786092" w14:paraId="131C0132" w14:textId="77777777" w:rsidTr="00DE614F">
        <w:trPr>
          <w:trHeight w:val="529"/>
        </w:trPr>
        <w:tc>
          <w:tcPr>
            <w:tcW w:w="3799" w:type="dxa"/>
            <w:tcBorders>
              <w:top w:val="single" w:sz="12" w:space="0" w:color="000000"/>
              <w:bottom w:val="single" w:sz="12" w:space="0" w:color="000000"/>
            </w:tcBorders>
            <w:shd w:val="clear" w:color="auto" w:fill="FF8200"/>
          </w:tcPr>
          <w:p w14:paraId="6DB90044" w14:textId="77777777" w:rsidR="00786092" w:rsidRDefault="00786092" w:rsidP="00DE614F">
            <w:pPr>
              <w:pStyle w:val="TableParagraph"/>
            </w:pPr>
            <w:r>
              <w:rPr>
                <w:w w:val="125"/>
              </w:rPr>
              <w:t>Total</w:t>
            </w:r>
            <w:r>
              <w:rPr>
                <w:spacing w:val="6"/>
                <w:w w:val="125"/>
              </w:rPr>
              <w:t xml:space="preserve"> </w:t>
            </w:r>
            <w:r>
              <w:rPr>
                <w:w w:val="125"/>
              </w:rPr>
              <w:t>Industrie</w:t>
            </w:r>
            <w:r>
              <w:rPr>
                <w:spacing w:val="2"/>
                <w:w w:val="125"/>
              </w:rPr>
              <w:t xml:space="preserve"> </w:t>
            </w:r>
            <w:r>
              <w:rPr>
                <w:spacing w:val="-2"/>
                <w:w w:val="125"/>
              </w:rPr>
              <w:t>Lourde</w:t>
            </w:r>
          </w:p>
        </w:tc>
        <w:tc>
          <w:tcPr>
            <w:tcW w:w="1594" w:type="dxa"/>
            <w:tcBorders>
              <w:top w:val="single" w:sz="12" w:space="0" w:color="000000"/>
              <w:bottom w:val="single" w:sz="12" w:space="0" w:color="000000"/>
            </w:tcBorders>
          </w:tcPr>
          <w:p w14:paraId="6D4C339A" w14:textId="77777777" w:rsidR="00786092" w:rsidRDefault="00786092" w:rsidP="00DE614F">
            <w:pPr>
              <w:pStyle w:val="TableParagraph"/>
            </w:pPr>
            <w:r>
              <w:rPr>
                <w:w w:val="110"/>
              </w:rPr>
              <w:t>40%</w:t>
            </w:r>
          </w:p>
        </w:tc>
        <w:tc>
          <w:tcPr>
            <w:tcW w:w="1594" w:type="dxa"/>
            <w:tcBorders>
              <w:top w:val="single" w:sz="12" w:space="0" w:color="000000"/>
              <w:bottom w:val="single" w:sz="12" w:space="0" w:color="000000"/>
            </w:tcBorders>
          </w:tcPr>
          <w:p w14:paraId="1F648160" w14:textId="77777777" w:rsidR="00786092" w:rsidRDefault="00786092" w:rsidP="00DE614F">
            <w:pPr>
              <w:pStyle w:val="TableParagraph"/>
            </w:pPr>
            <w:r>
              <w:rPr>
                <w:w w:val="110"/>
              </w:rPr>
              <w:t>40%</w:t>
            </w:r>
          </w:p>
        </w:tc>
        <w:tc>
          <w:tcPr>
            <w:tcW w:w="1587" w:type="dxa"/>
            <w:tcBorders>
              <w:top w:val="single" w:sz="12" w:space="0" w:color="000000"/>
              <w:bottom w:val="single" w:sz="12" w:space="0" w:color="000000"/>
              <w:right w:val="single" w:sz="12" w:space="0" w:color="000000"/>
            </w:tcBorders>
          </w:tcPr>
          <w:p w14:paraId="6DC3FF09" w14:textId="77777777" w:rsidR="00786092" w:rsidRDefault="00786092" w:rsidP="00DE614F">
            <w:pPr>
              <w:pStyle w:val="TableParagraph"/>
            </w:pPr>
            <w:r>
              <w:rPr>
                <w:w w:val="105"/>
              </w:rPr>
              <w:t>20%</w:t>
            </w:r>
          </w:p>
        </w:tc>
      </w:tr>
    </w:tbl>
    <w:p w14:paraId="346697A2" w14:textId="77777777" w:rsidR="00786092" w:rsidRDefault="00786092" w:rsidP="00786092"/>
    <w:p w14:paraId="5ED3EBBB" w14:textId="4F7D5E2E" w:rsidR="00786092" w:rsidRDefault="004B3527" w:rsidP="00327445">
      <w:pPr>
        <w:pStyle w:val="Heading3"/>
      </w:pPr>
      <w:bookmarkStart w:id="10" w:name="_Toc120887660"/>
      <w:bookmarkStart w:id="11" w:name="_Hlk121134192"/>
      <w:r>
        <w:t>… et intégré u</w:t>
      </w:r>
      <w:r w:rsidR="00786092">
        <w:t xml:space="preserve">ne </w:t>
      </w:r>
      <w:r>
        <w:t xml:space="preserve">inévitable </w:t>
      </w:r>
      <w:r w:rsidR="00786092">
        <w:t>sobriété</w:t>
      </w:r>
      <w:r>
        <w:t>, liée à celle de</w:t>
      </w:r>
      <w:r w:rsidR="0045326A">
        <w:t>s</w:t>
      </w:r>
      <w:r>
        <w:t xml:space="preserve"> autres secteurs, en aval</w:t>
      </w:r>
      <w:r w:rsidR="00786092">
        <w:t>.</w:t>
      </w:r>
      <w:bookmarkEnd w:id="10"/>
    </w:p>
    <w:bookmarkEnd w:id="11"/>
    <w:p w14:paraId="488FBD23" w14:textId="77777777" w:rsidR="00786092" w:rsidRDefault="00786092" w:rsidP="00786092">
      <w:r>
        <w:t>La transformation de l’industrie lourde a dû intégrer plus de sobriété. Sobriété inévitable en ce qu’elle découle des contraintes des autres secteurs, en aval, qui ne peuvent atteindre leurs propres objectifs qu’en recourant à une part de sobriété. Inévitable aussi en ce qu’elle est indispensable à l’industrie elle-même pour se placer sur la bonne trajectoire.</w:t>
      </w:r>
    </w:p>
    <w:p w14:paraId="4D57B2DF" w14:textId="5E2D94C8" w:rsidR="00786092" w:rsidRDefault="00786092" w:rsidP="00786092">
      <w:r>
        <w:t>De plus, les technologies de rupture sont toujours un pari. Les risques d’échec étant bien plus forts sur les leviers technologiques de rupture que sur les leviers de progrès continu, il a fa</w:t>
      </w:r>
      <w:r w:rsidR="00A54C5A">
        <w:t>llu</w:t>
      </w:r>
      <w:r>
        <w:t xml:space="preserve"> prévoir de recourir à une sobriété plus intense pour le cas où leur déploiement échoue.</w:t>
      </w:r>
    </w:p>
    <w:p w14:paraId="3875E69C" w14:textId="1FB44DBC" w:rsidR="00786092" w:rsidRDefault="00786092" w:rsidP="00327445">
      <w:pPr>
        <w:pStyle w:val="Heading3"/>
      </w:pPr>
      <w:bookmarkStart w:id="12" w:name="_Toc120887661"/>
      <w:r>
        <w:t xml:space="preserve">Les industries de transformation </w:t>
      </w:r>
      <w:r w:rsidR="00FC1762">
        <w:t xml:space="preserve">ont </w:t>
      </w:r>
      <w:r>
        <w:t>adapt</w:t>
      </w:r>
      <w:r w:rsidR="00FC1762">
        <w:t>é</w:t>
      </w:r>
      <w:r>
        <w:t xml:space="preserve"> leurs volumes de production</w:t>
      </w:r>
      <w:bookmarkEnd w:id="12"/>
    </w:p>
    <w:p w14:paraId="50288810" w14:textId="6ABEA83C" w:rsidR="00786092" w:rsidRDefault="004B3527" w:rsidP="00786092">
      <w:r>
        <w:t>En aval de l’industrie lourde, l</w:t>
      </w:r>
      <w:r w:rsidR="00786092">
        <w:t>es industries de transformation</w:t>
      </w:r>
      <w:r w:rsidR="00786092">
        <w:rPr>
          <w:rStyle w:val="FootnoteReference"/>
        </w:rPr>
        <w:footnoteReference w:id="5"/>
      </w:r>
      <w:r w:rsidR="00786092">
        <w:t xml:space="preserve"> ont quant à elles fait face à deux grands défis</w:t>
      </w:r>
      <w:r>
        <w:t> :</w:t>
      </w:r>
    </w:p>
    <w:p w14:paraId="3DF8BF8E" w14:textId="77777777" w:rsidR="00786092" w:rsidRDefault="00786092" w:rsidP="00786092">
      <w:pPr>
        <w:pStyle w:val="ListParagraph"/>
        <w:numPr>
          <w:ilvl w:val="0"/>
          <w:numId w:val="29"/>
        </w:numPr>
      </w:pPr>
      <w:r>
        <w:lastRenderedPageBreak/>
        <w:t>Modifier les méthodes de conception et de fabrication afin d’augmenter la durée de vie des équipements (stop à l’obsolescence programmée).</w:t>
      </w:r>
    </w:p>
    <w:p w14:paraId="0AD97A17" w14:textId="77777777" w:rsidR="00786092" w:rsidRDefault="00786092" w:rsidP="00786092">
      <w:r>
        <w:t>•</w:t>
      </w:r>
      <w:r>
        <w:tab/>
        <w:t xml:space="preserve">Adapter ses volumes de production à l’évolution des usages finaux : comment on se déplace (au quotidien, en </w:t>
      </w:r>
      <w:r w:rsidRPr="00971B50">
        <w:t>longue distance et</w:t>
      </w:r>
      <w:r>
        <w:t xml:space="preserve"> pour le</w:t>
      </w:r>
      <w:r w:rsidRPr="00971B50">
        <w:t xml:space="preserve"> fret</w:t>
      </w:r>
      <w:r>
        <w:t>), se nourrit, se vêtit, se loge, se cultive, etc.</w:t>
      </w:r>
    </w:p>
    <w:p w14:paraId="542D6D1E" w14:textId="77777777" w:rsidR="00786092" w:rsidRDefault="00786092" w:rsidP="00786092">
      <w:r>
        <w:t>Notamment : assurer la structuration, à la bonne échelle de la production de batteries, largement relocalisée et décarbonée.</w:t>
      </w:r>
    </w:p>
    <w:p w14:paraId="6DBFEA8B" w14:textId="704E3441" w:rsidR="00786092" w:rsidRDefault="00786092" w:rsidP="00327445">
      <w:pPr>
        <w:pStyle w:val="Heading3"/>
      </w:pPr>
      <w:bookmarkStart w:id="14" w:name="_Toc120887662"/>
      <w:bookmarkStart w:id="15" w:name="_Hlk121134511"/>
      <w:r>
        <w:t>La filière de l’Après-première-vie (APV) s</w:t>
      </w:r>
      <w:r w:rsidR="00FC1762">
        <w:t>’est</w:t>
      </w:r>
      <w:r>
        <w:t xml:space="preserve"> développ</w:t>
      </w:r>
      <w:r w:rsidR="00FC1762">
        <w:t>ée</w:t>
      </w:r>
      <w:r>
        <w:t>.</w:t>
      </w:r>
      <w:bookmarkEnd w:id="14"/>
    </w:p>
    <w:p w14:paraId="699D2DEA" w14:textId="18CCD4D2" w:rsidR="00786092" w:rsidRDefault="00786092" w:rsidP="00786092">
      <w:r>
        <w:t xml:space="preserve">Elle rassemble quant à elle la réparation et le réemploi (pour allonger les durées de vie) ainsi que le recyclage, et génère des créations d’emplois locaux à même de compenser en partie la baisse d’activité dans d’autres secteurs (ciment, béton, plastiques, </w:t>
      </w:r>
      <w:r w:rsidR="00A54C5A">
        <w:t>engrais, …</w:t>
      </w:r>
      <w:r>
        <w:t xml:space="preserve">). </w:t>
      </w:r>
    </w:p>
    <w:p w14:paraId="65950BB2" w14:textId="1ABF9132" w:rsidR="003D4358" w:rsidRDefault="003D4358" w:rsidP="00327445">
      <w:pPr>
        <w:pStyle w:val="Heading2"/>
      </w:pPr>
      <w:bookmarkStart w:id="16" w:name="_Toc120887663"/>
      <w:bookmarkEnd w:id="15"/>
      <w:r>
        <w:t>Secteur agricole</w:t>
      </w:r>
      <w:r w:rsidR="00B21362">
        <w:t xml:space="preserve"> et agro-alimentaire</w:t>
      </w:r>
      <w:bookmarkEnd w:id="16"/>
    </w:p>
    <w:p w14:paraId="1569A9E6" w14:textId="77777777" w:rsidR="006E7581" w:rsidRDefault="00786FDC" w:rsidP="00327445">
      <w:pPr>
        <w:pStyle w:val="Heading3"/>
      </w:pPr>
      <w:bookmarkStart w:id="17" w:name="_Toc120887664"/>
      <w:r>
        <w:t>Les systèmes d’élevage intensifs fort dépendants de ressources extérieures aux exploitations et peu résilients ne sont plus la norme.</w:t>
      </w:r>
      <w:bookmarkEnd w:id="17"/>
      <w:r>
        <w:t xml:space="preserve"> </w:t>
      </w:r>
    </w:p>
    <w:p w14:paraId="469C5450" w14:textId="67777827" w:rsidR="00786FDC" w:rsidRDefault="00786FDC" w:rsidP="00806B2A">
      <w:r>
        <w:t>Une priorité est accordée à la qualité</w:t>
      </w:r>
      <w:r w:rsidR="001A5435">
        <w:t xml:space="preserve"> gustative et nutritionnelle</w:t>
      </w:r>
      <w:r>
        <w:t>. La production de lait et d’œufs est réduite d</w:t>
      </w:r>
      <w:r w:rsidR="00846EA6">
        <w:t>’un tiers</w:t>
      </w:r>
      <w:r w:rsidR="001A5435">
        <w:t>,</w:t>
      </w:r>
      <w:r>
        <w:t xml:space="preserve"> la production de viande bovine, de porc et de volaille divisée par trois</w:t>
      </w:r>
      <w:r w:rsidR="001A5435">
        <w:t>. Cela réduit la pression agricole en amont pour nourrir le bétail, et réduit les émissions du métabolisme bovin.</w:t>
      </w:r>
      <w:r w:rsidR="00E07045">
        <w:t xml:space="preserve"> </w:t>
      </w:r>
      <w:r w:rsidR="00E07045" w:rsidRPr="00E07045">
        <w:t>Environ deux tiers des diminutions de production sont liés à une réduction du cheptel, le reste est la conséquence de pratiques d'élevage moins intensives.</w:t>
      </w:r>
    </w:p>
    <w:p w14:paraId="14932B78" w14:textId="679F1935" w:rsidR="00E07045" w:rsidRPr="00E07045" w:rsidRDefault="00E07045" w:rsidP="00806B2A">
      <w:r w:rsidRPr="00E07045">
        <w:t xml:space="preserve">La réduction des cheptels ne signifie pas la disparition des éleveurs et des paysages associés à certaines pratiques (prairies permanentes en zones de reliefs, prés bocagers). L'un des objectifs </w:t>
      </w:r>
      <w:r w:rsidR="003F06A4">
        <w:t>était</w:t>
      </w:r>
      <w:r w:rsidRPr="00E07045">
        <w:t xml:space="preserve"> au contraire de renforcer les systèmes d'élevage résilients, favorisant l'autonomie fourragère des fermes et une concurrence réduite avec l'alimentation humaine.</w:t>
      </w:r>
    </w:p>
    <w:p w14:paraId="24D531A2" w14:textId="03C941A1" w:rsidR="006E7581" w:rsidRDefault="00786FDC" w:rsidP="00327445">
      <w:pPr>
        <w:pStyle w:val="Heading3"/>
      </w:pPr>
      <w:bookmarkStart w:id="18" w:name="_Toc120887665"/>
      <w:r>
        <w:t>Les pratiques agroécologiques sont devenues la nouvelle norme afin de construire des systèmes agricoles durables et résilients</w:t>
      </w:r>
      <w:bookmarkEnd w:id="18"/>
    </w:p>
    <w:p w14:paraId="1CC28706" w14:textId="3A9F13D9" w:rsidR="00786FDC" w:rsidRDefault="006E7581" w:rsidP="00806B2A">
      <w:r>
        <w:t>Les nouvelles pratiques : a</w:t>
      </w:r>
      <w:r w:rsidR="00786FDC">
        <w:t xml:space="preserve">groforesterie, rotations des cultures, plus grande diversité, mélanges de différentes variétés pour une même culture, </w:t>
      </w:r>
      <w:r w:rsidR="001A5435">
        <w:t xml:space="preserve">respect des écosystèmes et </w:t>
      </w:r>
      <w:r w:rsidR="00786FDC">
        <w:t>soins du sol (retour de la matière organique, fin du labour profond, arrêt de la plupart des pesticides), élevage à l’herbe, mixité des troupeaux. Avec, en parallèle, une utilisation économe des ressources (eau, engrais, énergie), une plus grande autonomie des exploitations (</w:t>
      </w:r>
      <w:r w:rsidR="00846EA6">
        <w:t xml:space="preserve">fourrage, </w:t>
      </w:r>
      <w:r w:rsidR="00786FDC">
        <w:t xml:space="preserve">fertilisation, </w:t>
      </w:r>
      <w:r w:rsidR="00D042ED">
        <w:t>production d’</w:t>
      </w:r>
      <w:r w:rsidR="00786FDC">
        <w:t>énergie, semences), un plus grand recours à la main d’œuvre et une meilleure protection de l’environnement (eau, sol, biodiversité).</w:t>
      </w:r>
    </w:p>
    <w:p w14:paraId="25A0B2B9" w14:textId="658CEA41" w:rsidR="006E7581" w:rsidRDefault="006E7581" w:rsidP="00327445">
      <w:pPr>
        <w:pStyle w:val="Heading3"/>
      </w:pPr>
      <w:bookmarkStart w:id="19" w:name="_Toc120887666"/>
      <w:r>
        <w:t>Baisse des rendements</w:t>
      </w:r>
      <w:bookmarkEnd w:id="19"/>
    </w:p>
    <w:p w14:paraId="2FE60F1D" w14:textId="4C620951" w:rsidR="00786FDC" w:rsidRDefault="00A07E60" w:rsidP="00806B2A">
      <w:r>
        <w:t>L</w:t>
      </w:r>
      <w:r w:rsidR="00786FDC">
        <w:t xml:space="preserve">es nouvelles pratiques, ajoutées aux effets des nouveaux aléas climatiques, </w:t>
      </w:r>
      <w:r>
        <w:t>ont</w:t>
      </w:r>
      <w:r w:rsidR="00786FDC">
        <w:t xml:space="preserve"> génér</w:t>
      </w:r>
      <w:r>
        <w:t>é</w:t>
      </w:r>
      <w:r w:rsidR="00786FDC">
        <w:t xml:space="preserve"> une baisse des rendements de 25%. </w:t>
      </w:r>
    </w:p>
    <w:p w14:paraId="2DD6E2A4" w14:textId="5D96F73F" w:rsidR="006E7581" w:rsidRDefault="006E7581" w:rsidP="00806B2A">
      <w:r>
        <w:t>Au total, la production a diminué (en particulier les produits animaux et les végétaux de grandes cultures) mais la disponibilité alimentaire a augmenté car la réduction des production</w:t>
      </w:r>
      <w:r w:rsidR="003F06A4">
        <w:t>s</w:t>
      </w:r>
      <w:r>
        <w:t xml:space="preserve"> animales a réduit la concurrence avec l’alimentation humaine.</w:t>
      </w:r>
    </w:p>
    <w:p w14:paraId="15AEC7F2" w14:textId="69AB8524" w:rsidR="006E7581" w:rsidRDefault="006E7581" w:rsidP="00327445">
      <w:pPr>
        <w:pStyle w:val="Heading3"/>
      </w:pPr>
      <w:bookmarkStart w:id="20" w:name="_Toc120887667"/>
      <w:r>
        <w:lastRenderedPageBreak/>
        <w:t>Forte réduction de la dépendance aux engrais.</w:t>
      </w:r>
      <w:bookmarkEnd w:id="20"/>
    </w:p>
    <w:p w14:paraId="115FCEB1" w14:textId="4711B3E3" w:rsidR="00D042ED" w:rsidRDefault="00D042ED" w:rsidP="00806B2A">
      <w:r>
        <w:t>Pour accompagner la transformation du secteur – et son adaptation aux changements climatiques – des moyens importants ont été alloués à la R &amp;</w:t>
      </w:r>
      <w:r w:rsidR="00E07045">
        <w:t xml:space="preserve"> </w:t>
      </w:r>
      <w:r>
        <w:t>D, en étroite collaboration entre les exploitants et les facultés d’agronomie</w:t>
      </w:r>
      <w:r w:rsidR="00E07045">
        <w:rPr>
          <w:rStyle w:val="EndnoteReference"/>
        </w:rPr>
        <w:endnoteReference w:id="1"/>
      </w:r>
      <w:r>
        <w:t>.</w:t>
      </w:r>
    </w:p>
    <w:p w14:paraId="2E785DB4" w14:textId="6A24D1D3" w:rsidR="00820E81" w:rsidRDefault="00820E81" w:rsidP="00806B2A">
      <w:r>
        <w:t>Pour réduire la dépendance aux engrais minéraux naturels</w:t>
      </w:r>
      <w:r w:rsidR="00E07045">
        <w:t xml:space="preserve"> (dont les gisements s’épuisent)</w:t>
      </w:r>
      <w:r>
        <w:t xml:space="preserve"> ou de synthèse</w:t>
      </w:r>
      <w:r w:rsidR="00E07045">
        <w:t xml:space="preserve"> (produits en recourant aux énergies fossiles)</w:t>
      </w:r>
      <w:r>
        <w:t>, les biodéchets et les excrétas humains (urines et matières fécales) sont valorisés et recyclés à grande échelle</w:t>
      </w:r>
      <w:r w:rsidR="00E07045">
        <w:rPr>
          <w:rStyle w:val="EndnoteReference"/>
        </w:rPr>
        <w:endnoteReference w:id="2"/>
      </w:r>
      <w:r>
        <w:t>.</w:t>
      </w:r>
      <w:r w:rsidR="00E07045">
        <w:t xml:space="preserve"> </w:t>
      </w:r>
      <w:r w:rsidR="00E07045" w:rsidRPr="00E07045">
        <w:t>Cette évolution est complémentaire du développement des cultures fixatrices d'azote (légumineuses)</w:t>
      </w:r>
      <w:r w:rsidR="00E07045">
        <w:t>.</w:t>
      </w:r>
    </w:p>
    <w:p w14:paraId="4D8298E9" w14:textId="194A6C61" w:rsidR="006E7581" w:rsidRDefault="006E7581" w:rsidP="00327445">
      <w:pPr>
        <w:pStyle w:val="Heading3"/>
      </w:pPr>
      <w:bookmarkStart w:id="21" w:name="_Toc120887668"/>
      <w:r>
        <w:t>La fin de la « déforestation importée ».</w:t>
      </w:r>
      <w:bookmarkEnd w:id="21"/>
    </w:p>
    <w:p w14:paraId="6C8B3B76" w14:textId="42683AF4" w:rsidR="0082199D" w:rsidRDefault="0082199D" w:rsidP="00806B2A">
      <w:r>
        <w:t xml:space="preserve">Pour mettre fin à la </w:t>
      </w:r>
      <w:r w:rsidRPr="006E7581">
        <w:t>« déforestation importée » dans la zone équatoriale</w:t>
      </w:r>
      <w:r>
        <w:t>, le secteur agricole a accru son autonomie par rapport aux importations de soja, et l’industrie alimentaire a fait de même par rapport à l’huile de palme, et a réduit ses importations de cacao. Il en est de même pour les crevettes importées : l</w:t>
      </w:r>
      <w:r w:rsidRPr="0082199D">
        <w:t>e recul de la mangrove</w:t>
      </w:r>
      <w:r w:rsidR="00E07045">
        <w:t xml:space="preserve">, </w:t>
      </w:r>
      <w:r w:rsidRPr="0082199D">
        <w:t xml:space="preserve">la </w:t>
      </w:r>
      <w:r w:rsidR="00E07045">
        <w:t>« </w:t>
      </w:r>
      <w:r w:rsidRPr="0082199D">
        <w:t>forêt côtière</w:t>
      </w:r>
      <w:r w:rsidR="00E07045">
        <w:t> »</w:t>
      </w:r>
      <w:r w:rsidRPr="0082199D">
        <w:t xml:space="preserve"> des zones tropicales</w:t>
      </w:r>
      <w:r w:rsidR="00E07045">
        <w:t xml:space="preserve"> (en Asie du Sud-Est)</w:t>
      </w:r>
      <w:r w:rsidRPr="0082199D">
        <w:t>, a</w:t>
      </w:r>
      <w:r w:rsidR="003F06A4">
        <w:t>vait</w:t>
      </w:r>
      <w:r w:rsidRPr="0082199D">
        <w:t xml:space="preserve"> pour principale cause notre appétit pour les crevettes</w:t>
      </w:r>
      <w:r w:rsidR="00B21362">
        <w:rPr>
          <w:rStyle w:val="FootnoteReference"/>
        </w:rPr>
        <w:footnoteReference w:id="6"/>
      </w:r>
      <w:r w:rsidRPr="0082199D">
        <w:t>.</w:t>
      </w:r>
    </w:p>
    <w:p w14:paraId="4595F9D1" w14:textId="563B3912" w:rsidR="00A07E60" w:rsidRDefault="00A07E60" w:rsidP="00327445">
      <w:pPr>
        <w:pStyle w:val="Heading3"/>
      </w:pPr>
      <w:bookmarkStart w:id="22" w:name="_Toc120887669"/>
      <w:r>
        <w:t>L’agriculture est devenue productrice nette d’énergies</w:t>
      </w:r>
      <w:bookmarkEnd w:id="22"/>
    </w:p>
    <w:p w14:paraId="78F92A08" w14:textId="323DC200" w:rsidR="0082199D" w:rsidRDefault="0082199D" w:rsidP="00806B2A">
      <w:r>
        <w:t>Côté énergie, l’agriculture est devenue productrice nette de carburants et de combustibles par conversion de la biomasse produite par les fermes (pailles, couverts végétaux, huiles végétales associées à la production de tourteaux</w:t>
      </w:r>
      <w:r>
        <w:rPr>
          <w:rStyle w:val="FootnoteReference"/>
        </w:rPr>
        <w:footnoteReference w:id="7"/>
      </w:r>
      <w:r>
        <w:t xml:space="preserve"> (aliments pour les animaux d’élevage).</w:t>
      </w:r>
    </w:p>
    <w:p w14:paraId="06483B91" w14:textId="0C1CC9E7" w:rsidR="00A07E60" w:rsidRDefault="00A54C5A" w:rsidP="00327445">
      <w:pPr>
        <w:pStyle w:val="Heading3"/>
      </w:pPr>
      <w:bookmarkStart w:id="23" w:name="_Toc120887670"/>
      <w:r>
        <w:t>Autres bénéfices</w:t>
      </w:r>
      <w:r w:rsidR="00A07E60">
        <w:t xml:space="preserve"> de la transformation</w:t>
      </w:r>
      <w:bookmarkEnd w:id="23"/>
      <w:r w:rsidR="00A07E60">
        <w:t> </w:t>
      </w:r>
    </w:p>
    <w:p w14:paraId="36A463D5" w14:textId="7E79DE42" w:rsidR="0082199D" w:rsidRDefault="0082199D" w:rsidP="00806B2A">
      <w:r>
        <w:t>Autres bénéfices de la transformation : restauration des paysages, diversification de</w:t>
      </w:r>
      <w:r w:rsidR="00A07E60">
        <w:t>s</w:t>
      </w:r>
      <w:r>
        <w:t xml:space="preserve"> cultures</w:t>
      </w:r>
      <w:r w:rsidR="00FC1762">
        <w:t xml:space="preserve"> locales</w:t>
      </w:r>
      <w:r>
        <w:t>, diminution des intrants chimiques, rétablissement de la biodiversité, diminution des pollutions (de l’air et de l’eau), réduction du coût de traitement des eaux et des maladies professionnelles, meilleure santé de la population grâce à un régime plus équilibré.</w:t>
      </w:r>
    </w:p>
    <w:p w14:paraId="21AD408B" w14:textId="4E4E5E93" w:rsidR="00A07E60" w:rsidRDefault="00A07E60" w:rsidP="00327445">
      <w:pPr>
        <w:pStyle w:val="Heading3"/>
      </w:pPr>
      <w:bookmarkStart w:id="24" w:name="_Toc120887671"/>
      <w:r w:rsidRPr="00E07045">
        <w:t>Les surfaces agricoles nécessaires</w:t>
      </w:r>
      <w:r>
        <w:t xml:space="preserve"> ont diminué.</w:t>
      </w:r>
      <w:bookmarkEnd w:id="24"/>
    </w:p>
    <w:p w14:paraId="3855A190" w14:textId="121AC6C4" w:rsidR="00E07045" w:rsidRDefault="00E07045" w:rsidP="00806B2A">
      <w:r w:rsidRPr="00E07045">
        <w:t xml:space="preserve">Les surfaces agricoles nécessaires </w:t>
      </w:r>
      <w:r w:rsidR="00A07E60">
        <w:t>sont</w:t>
      </w:r>
      <w:r w:rsidRPr="00E07045">
        <w:t xml:space="preserve"> largement inférieures aux surfaces </w:t>
      </w:r>
      <w:r w:rsidR="00B21362">
        <w:t>du début des années 2000</w:t>
      </w:r>
      <w:r w:rsidRPr="00E07045">
        <w:t>. Solagro</w:t>
      </w:r>
      <w:r>
        <w:rPr>
          <w:rStyle w:val="FootnoteReference"/>
        </w:rPr>
        <w:footnoteReference w:id="8"/>
      </w:r>
      <w:r w:rsidRPr="00E07045">
        <w:t xml:space="preserve"> estime l'empreinte surface de l'assiette moyenne </w:t>
      </w:r>
      <w:r w:rsidR="00A07E60">
        <w:t>au début dans les années 2010</w:t>
      </w:r>
      <w:r w:rsidRPr="00E07045">
        <w:t xml:space="preserve"> à 3 950 m2 par habitant contre 1</w:t>
      </w:r>
      <w:r w:rsidR="00A07E60">
        <w:t> </w:t>
      </w:r>
      <w:r w:rsidRPr="00E07045">
        <w:t>700 m2 pour une assiette favorisant davantage les produits végétaux, proche de celle du PTEF</w:t>
      </w:r>
      <w:r>
        <w:t>.</w:t>
      </w:r>
      <w:r w:rsidRPr="00E07045">
        <w:t xml:space="preserve"> Cette libération des terres est un paramètre central dans les scénarios de transition agroécologique puisqu'elle permet de généraliser la présence d'engrais verts dans les assolements, de renforcer les infrastructures paysagères, et de relâcher la pression exercée sur les terres dans d'autres régions du monde.</w:t>
      </w:r>
    </w:p>
    <w:p w14:paraId="140236A3" w14:textId="181C4374" w:rsidR="00A07E60" w:rsidRDefault="00FC1762" w:rsidP="00327445">
      <w:pPr>
        <w:pStyle w:val="Heading3"/>
      </w:pPr>
      <w:bookmarkStart w:id="25" w:name="_Toc120887672"/>
      <w:r>
        <w:t>Les</w:t>
      </w:r>
      <w:r w:rsidR="00A07E60">
        <w:t xml:space="preserve"> chaînes logistiques</w:t>
      </w:r>
      <w:r>
        <w:t xml:space="preserve"> se sont raccourcies</w:t>
      </w:r>
      <w:bookmarkEnd w:id="25"/>
    </w:p>
    <w:p w14:paraId="1E90A05C" w14:textId="77777777" w:rsidR="00A07E60" w:rsidRDefault="00A07E60" w:rsidP="00806B2A">
      <w:r>
        <w:t>Productions et consommations alimentaires se sont rapprochées au sein des bassins de vie pour répondre aux besoins de base de la population locale.</w:t>
      </w:r>
    </w:p>
    <w:p w14:paraId="2D64ABCF" w14:textId="66457808" w:rsidR="00A07E60" w:rsidRDefault="00A07E60" w:rsidP="00806B2A">
      <w:r>
        <w:lastRenderedPageBreak/>
        <w:t xml:space="preserve">Côté transport, on </w:t>
      </w:r>
      <w:r w:rsidR="00B21362">
        <w:t xml:space="preserve">a </w:t>
      </w:r>
      <w:r>
        <w:t>assist</w:t>
      </w:r>
      <w:r w:rsidR="00B21362">
        <w:t>é</w:t>
      </w:r>
      <w:r>
        <w:t xml:space="preserve"> à un raccourcissement des chaînes logistiques, de manière à limiter la dépendance du système alimentaire aux transports et donc au pétrole (réduction du transport routier et des importations). Le flux de marchandises agricoles et alimentaires transportées </w:t>
      </w:r>
      <w:r w:rsidR="00B21362">
        <w:t>a été</w:t>
      </w:r>
      <w:r>
        <w:t xml:space="preserve"> réduit de 80%, les importations de fruits et légumes de 85%, les flux d’aliments pour animaux de 90%. </w:t>
      </w:r>
    </w:p>
    <w:p w14:paraId="0A1FFB7F" w14:textId="19B6F3A1" w:rsidR="00A07E60" w:rsidRDefault="00A07E60" w:rsidP="00806B2A">
      <w:r>
        <w:t>On assiste à un développement massif de la production locale</w:t>
      </w:r>
      <w:r w:rsidR="009951D5">
        <w:t xml:space="preserve"> ou régionale</w:t>
      </w:r>
      <w:r>
        <w:t xml:space="preserve"> de fruits et légumes, respectant la saisonnalité pour ne pas recourir à des procédés énergivores (chauffage des serres). Pour les autres productions végétales et animales, les différentes régions se sont diversifiées afin d’être en mesure de proposer la plupart des produits de base à leurs habitants.</w:t>
      </w:r>
    </w:p>
    <w:p w14:paraId="07FFDBB5" w14:textId="77777777" w:rsidR="00A07E60" w:rsidRDefault="00A07E60" w:rsidP="00806B2A">
      <w:r w:rsidRPr="00E07045">
        <w:t xml:space="preserve">Concernant les exportations, celles-ci suivent l'évolution des volumes de production et diminuent également. </w:t>
      </w:r>
      <w:r>
        <w:t>Le pays</w:t>
      </w:r>
      <w:r w:rsidRPr="00E07045">
        <w:t xml:space="preserve"> continue néanmoins à exporter d</w:t>
      </w:r>
      <w:r>
        <w:t xml:space="preserve">iverses productions </w:t>
      </w:r>
      <w:r w:rsidRPr="00E07045">
        <w:t>agroalimentaires et à jouer un rôle dans la sécurité alimentaire mondia</w:t>
      </w:r>
      <w:r>
        <w:t>le.</w:t>
      </w:r>
    </w:p>
    <w:p w14:paraId="7D9C5470" w14:textId="77777777" w:rsidR="00A07E60" w:rsidRDefault="00A07E60" w:rsidP="00806B2A">
      <w:r>
        <w:t>Les infrastructures de stockage (silos, greniers, entrepôts) se sont développées afin de pouvoir faire face à toutes perturbations touchant la production ou la logistique.</w:t>
      </w:r>
    </w:p>
    <w:p w14:paraId="71605AE6" w14:textId="77777777" w:rsidR="00A07E60" w:rsidRDefault="00A07E60" w:rsidP="00806B2A">
      <w:r>
        <w:t>Les circuits de distribution se sont réorganisés afin de favoriser la mise en relation des producteurs locaux et des consommateurs (en circuits courts comme en circuits longs).</w:t>
      </w:r>
    </w:p>
    <w:p w14:paraId="39722711" w14:textId="0D1BF642" w:rsidR="00A07E60" w:rsidRDefault="00A07E60" w:rsidP="00327445">
      <w:pPr>
        <w:pStyle w:val="Heading3"/>
      </w:pPr>
      <w:bookmarkStart w:id="26" w:name="_Toc120887673"/>
      <w:r>
        <w:t>Une part accrue de la valeur revient aux producteurs</w:t>
      </w:r>
      <w:bookmarkEnd w:id="26"/>
    </w:p>
    <w:p w14:paraId="35CF8FEC" w14:textId="6325C652" w:rsidR="0082199D" w:rsidRDefault="0082199D" w:rsidP="00806B2A">
      <w:r>
        <w:t xml:space="preserve">Les prix à la consommation ont augmenté, mais modérément, et une part accrue de la valeur revient aux producteurs (les volumes produits ont décru mais les prix payés aux agriculteurs ont augmenté). </w:t>
      </w:r>
    </w:p>
    <w:p w14:paraId="3B363166" w14:textId="2503A074" w:rsidR="0082199D" w:rsidRDefault="0082199D" w:rsidP="00806B2A">
      <w:r>
        <w:t>Dans le même temps, les nouvelles pratiques ont permis de réduire les achats d’engrais, de pesticides, d’aliments pour animaux, de dépenses vétérinaire</w:t>
      </w:r>
      <w:r w:rsidR="00846EA6">
        <w:t>s et d’énergies.</w:t>
      </w:r>
      <w:r w:rsidR="00BF2F98">
        <w:t xml:space="preserve"> En outre, des mesures ont été prises pour que l'agriculture devienne moins intensive en capital (machines et bâtiments d'élevage notamment) et que la dette des agriculteurs se réduise, ce qui améliore leurs bilans. </w:t>
      </w:r>
      <w:r w:rsidR="00BF2F98" w:rsidRPr="00BF2F98">
        <w:t xml:space="preserve">Par ailleurs, </w:t>
      </w:r>
      <w:r w:rsidR="00BF2F98">
        <w:t>u</w:t>
      </w:r>
      <w:r w:rsidR="00BF2F98" w:rsidRPr="00BF2F98">
        <w:t>ne partie des dépenses publiques (dépollution des eaux, soins médicaux) évitées grâce aux nouvelles pratiques agricoles ou habitudes alimentaires, est directement reversée aux agriculteurs</w:t>
      </w:r>
      <w:r w:rsidR="006E7581">
        <w:t>.</w:t>
      </w:r>
    </w:p>
    <w:p w14:paraId="172F4B33" w14:textId="15486529" w:rsidR="00A07E60" w:rsidRDefault="00A07E60" w:rsidP="00327445">
      <w:pPr>
        <w:pStyle w:val="Heading3"/>
      </w:pPr>
      <w:bookmarkStart w:id="27" w:name="_Toc120887674"/>
      <w:r>
        <w:t>L’accès à la terre et aux outils de production est facilité pour les repreneurs</w:t>
      </w:r>
      <w:bookmarkEnd w:id="27"/>
    </w:p>
    <w:p w14:paraId="64E52361" w14:textId="03DABB38" w:rsidR="00846EA6" w:rsidRDefault="00846EA6" w:rsidP="00806B2A">
      <w:r>
        <w:t>De nouveaux modèles capitalistiques tels que le portage foncier</w:t>
      </w:r>
      <w:r>
        <w:rPr>
          <w:rStyle w:val="FootnoteReference"/>
        </w:rPr>
        <w:footnoteReference w:id="9"/>
      </w:r>
      <w:r>
        <w:t xml:space="preserve"> permettent l’installation et améliorent la situation économique des agriculteurs.</w:t>
      </w:r>
    </w:p>
    <w:p w14:paraId="7516EBDA" w14:textId="62975E6D" w:rsidR="00A07E60" w:rsidRDefault="00A07E60" w:rsidP="00806B2A">
      <w:r>
        <w:t>L’attractivité de la profession s’est accru grâce à la revalorisation des formations initiales et des formations continues</w:t>
      </w:r>
      <w:r>
        <w:rPr>
          <w:rStyle w:val="EndnoteReference"/>
        </w:rPr>
        <w:endnoteReference w:id="3"/>
      </w:r>
      <w:r>
        <w:t xml:space="preserve">. </w:t>
      </w:r>
    </w:p>
    <w:p w14:paraId="640E5E6D" w14:textId="07C10D6A" w:rsidR="00A07E60" w:rsidRDefault="00A07E60" w:rsidP="00327445">
      <w:pPr>
        <w:pStyle w:val="Heading3"/>
      </w:pPr>
      <w:bookmarkStart w:id="28" w:name="_Toc120887675"/>
      <w:r>
        <w:t>Hausse du nombre d’emplois</w:t>
      </w:r>
      <w:bookmarkEnd w:id="28"/>
    </w:p>
    <w:p w14:paraId="3C751D64" w14:textId="3EBDC9A5" w:rsidR="00210484" w:rsidRDefault="00846EA6" w:rsidP="00806B2A">
      <w:r>
        <w:t xml:space="preserve">En termes d’emploi, les mouvements </w:t>
      </w:r>
      <w:r w:rsidR="00B21362">
        <w:t xml:space="preserve">ont été </w:t>
      </w:r>
      <w:r>
        <w:t xml:space="preserve">les suivants : </w:t>
      </w:r>
      <w:r w:rsidR="00B21362">
        <w:t xml:space="preserve">hausse très importante chez les agriculteurs (retour au début des années 90), </w:t>
      </w:r>
      <w:r>
        <w:t xml:space="preserve">baisse dans l’agro-alimentaire, chez les grossistes et les producteurs d’intrants, </w:t>
      </w:r>
      <w:r w:rsidR="00A07E60">
        <w:t xml:space="preserve">avec une hausse nette </w:t>
      </w:r>
      <w:r w:rsidR="00B21362">
        <w:t xml:space="preserve">pour l’ensemble </w:t>
      </w:r>
      <w:r w:rsidR="00A07E60">
        <w:t xml:space="preserve">de </w:t>
      </w:r>
      <w:r w:rsidR="00B21362">
        <w:t xml:space="preserve">plus </w:t>
      </w:r>
      <w:r w:rsidR="00A07E60">
        <w:t xml:space="preserve">de </w:t>
      </w:r>
      <w:r w:rsidR="00B21362">
        <w:t>30</w:t>
      </w:r>
      <w:r w:rsidR="00A07E60">
        <w:t>%.</w:t>
      </w:r>
    </w:p>
    <w:p w14:paraId="01A203F1" w14:textId="77777777" w:rsidR="00210484" w:rsidRDefault="00210484">
      <w:pPr>
        <w:spacing w:line="259" w:lineRule="auto"/>
        <w:jc w:val="left"/>
      </w:pPr>
      <w:r>
        <w:br w:type="page"/>
      </w:r>
    </w:p>
    <w:tbl>
      <w:tblPr>
        <w:tblW w:w="5200" w:type="dxa"/>
        <w:jc w:val="center"/>
        <w:tblCellMar>
          <w:left w:w="70" w:type="dxa"/>
          <w:right w:w="70" w:type="dxa"/>
        </w:tblCellMar>
        <w:tblLook w:val="04A0" w:firstRow="1" w:lastRow="0" w:firstColumn="1" w:lastColumn="0" w:noHBand="0" w:noVBand="1"/>
      </w:tblPr>
      <w:tblGrid>
        <w:gridCol w:w="4541"/>
        <w:gridCol w:w="659"/>
      </w:tblGrid>
      <w:tr w:rsidR="00964DF5" w:rsidRPr="00964DF5" w14:paraId="302A05A7" w14:textId="77777777" w:rsidTr="00327445">
        <w:trPr>
          <w:trHeight w:val="300"/>
          <w:jc w:val="center"/>
        </w:trPr>
        <w:tc>
          <w:tcPr>
            <w:tcW w:w="5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116F1" w14:textId="0AC73E00" w:rsidR="00964DF5" w:rsidRPr="00964DF5" w:rsidRDefault="00964DF5" w:rsidP="00806B2A">
            <w:pPr>
              <w:rPr>
                <w:szCs w:val="20"/>
              </w:rPr>
            </w:pPr>
            <w:r w:rsidRPr="00964DF5">
              <w:rPr>
                <w:w w:val="110"/>
              </w:rPr>
              <w:lastRenderedPageBreak/>
              <w:t>Emplois</w:t>
            </w:r>
            <w:r>
              <w:rPr>
                <w:w w:val="110"/>
              </w:rPr>
              <w:t xml:space="preserve"> </w:t>
            </w:r>
            <w:r w:rsidRPr="00964DF5">
              <w:rPr>
                <w:w w:val="110"/>
              </w:rPr>
              <w:t>dans</w:t>
            </w:r>
            <w:r>
              <w:rPr>
                <w:w w:val="110"/>
              </w:rPr>
              <w:t xml:space="preserve"> </w:t>
            </w:r>
            <w:r w:rsidRPr="00964DF5">
              <w:rPr>
                <w:w w:val="110"/>
              </w:rPr>
              <w:t>le</w:t>
            </w:r>
            <w:r>
              <w:rPr>
                <w:w w:val="110"/>
              </w:rPr>
              <w:t xml:space="preserve"> </w:t>
            </w:r>
            <w:r w:rsidRPr="00964DF5">
              <w:rPr>
                <w:w w:val="110"/>
              </w:rPr>
              <w:t>système</w:t>
            </w:r>
            <w:r>
              <w:rPr>
                <w:w w:val="110"/>
              </w:rPr>
              <w:t xml:space="preserve"> </w:t>
            </w:r>
            <w:r w:rsidRPr="00964DF5">
              <w:rPr>
                <w:w w:val="110"/>
              </w:rPr>
              <w:t>alimentaire</w:t>
            </w:r>
            <w:r>
              <w:rPr>
                <w:w w:val="110"/>
              </w:rPr>
              <w:t xml:space="preserve"> </w:t>
            </w:r>
            <w:r w:rsidRPr="00964DF5">
              <w:rPr>
                <w:w w:val="110"/>
              </w:rPr>
              <w:t>(ETP)</w:t>
            </w:r>
          </w:p>
        </w:tc>
      </w:tr>
      <w:tr w:rsidR="00964DF5" w:rsidRPr="00964DF5" w14:paraId="4BD1228E" w14:textId="77777777" w:rsidTr="00327445">
        <w:trPr>
          <w:trHeight w:val="300"/>
          <w:jc w:val="center"/>
        </w:trPr>
        <w:tc>
          <w:tcPr>
            <w:tcW w:w="454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72792EF" w14:textId="275AD3DE" w:rsidR="00964DF5" w:rsidRPr="00964DF5" w:rsidRDefault="00964DF5" w:rsidP="00806B2A">
            <w:pPr>
              <w:rPr>
                <w:szCs w:val="20"/>
              </w:rPr>
            </w:pPr>
            <w:r w:rsidRPr="00964DF5">
              <w:rPr>
                <w:w w:val="115"/>
              </w:rPr>
              <w:t>Production</w:t>
            </w:r>
            <w:r>
              <w:rPr>
                <w:w w:val="115"/>
              </w:rPr>
              <w:t xml:space="preserve"> </w:t>
            </w:r>
            <w:r w:rsidRPr="00964DF5">
              <w:rPr>
                <w:w w:val="115"/>
              </w:rPr>
              <w:t>agricole</w:t>
            </w:r>
          </w:p>
        </w:tc>
        <w:tc>
          <w:tcPr>
            <w:tcW w:w="659" w:type="dxa"/>
            <w:tcBorders>
              <w:top w:val="nil"/>
              <w:left w:val="nil"/>
              <w:bottom w:val="single" w:sz="4" w:space="0" w:color="auto"/>
              <w:right w:val="single" w:sz="4" w:space="0" w:color="auto"/>
            </w:tcBorders>
            <w:shd w:val="clear" w:color="auto" w:fill="E2EFD9" w:themeFill="accent6" w:themeFillTint="33"/>
            <w:noWrap/>
            <w:vAlign w:val="bottom"/>
            <w:hideMark/>
          </w:tcPr>
          <w:p w14:paraId="243CCEAA" w14:textId="2089E5C1" w:rsidR="00964DF5" w:rsidRPr="00964DF5" w:rsidRDefault="00964DF5" w:rsidP="00806B2A">
            <w:r>
              <w:t>+</w:t>
            </w:r>
            <w:r w:rsidRPr="00964DF5">
              <w:t>76%</w:t>
            </w:r>
          </w:p>
        </w:tc>
      </w:tr>
      <w:tr w:rsidR="00964DF5" w:rsidRPr="00964DF5" w14:paraId="5BEDB98A" w14:textId="77777777" w:rsidTr="00327445">
        <w:trPr>
          <w:trHeight w:val="300"/>
          <w:jc w:val="center"/>
        </w:trPr>
        <w:tc>
          <w:tcPr>
            <w:tcW w:w="4541"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1664BEED" w14:textId="7F7AFFE3" w:rsidR="00964DF5" w:rsidRPr="00B21362" w:rsidRDefault="00964DF5" w:rsidP="00806B2A">
            <w:pPr>
              <w:rPr>
                <w:b/>
                <w:bCs/>
                <w:szCs w:val="20"/>
              </w:rPr>
            </w:pPr>
            <w:r w:rsidRPr="00B21362">
              <w:rPr>
                <w:b/>
                <w:bCs/>
                <w:w w:val="115"/>
              </w:rPr>
              <w:t>Industries agroalimentaires</w:t>
            </w:r>
          </w:p>
        </w:tc>
        <w:tc>
          <w:tcPr>
            <w:tcW w:w="659" w:type="dxa"/>
            <w:tcBorders>
              <w:top w:val="nil"/>
              <w:left w:val="nil"/>
              <w:bottom w:val="single" w:sz="4" w:space="0" w:color="auto"/>
              <w:right w:val="single" w:sz="4" w:space="0" w:color="auto"/>
            </w:tcBorders>
            <w:shd w:val="clear" w:color="auto" w:fill="FBE4D5" w:themeFill="accent2" w:themeFillTint="33"/>
            <w:noWrap/>
            <w:vAlign w:val="bottom"/>
            <w:hideMark/>
          </w:tcPr>
          <w:p w14:paraId="31FD4285" w14:textId="77777777" w:rsidR="00964DF5" w:rsidRPr="00B21362" w:rsidRDefault="00964DF5" w:rsidP="00806B2A">
            <w:pPr>
              <w:rPr>
                <w:b/>
                <w:bCs/>
              </w:rPr>
            </w:pPr>
            <w:r w:rsidRPr="00B21362">
              <w:rPr>
                <w:b/>
                <w:bCs/>
              </w:rPr>
              <w:t>-18%</w:t>
            </w:r>
          </w:p>
        </w:tc>
      </w:tr>
      <w:tr w:rsidR="00964DF5" w:rsidRPr="00964DF5" w14:paraId="4D313F10" w14:textId="77777777" w:rsidTr="00327445">
        <w:trPr>
          <w:trHeight w:val="300"/>
          <w:jc w:val="center"/>
        </w:trPr>
        <w:tc>
          <w:tcPr>
            <w:tcW w:w="4541" w:type="dxa"/>
            <w:tcBorders>
              <w:top w:val="nil"/>
              <w:left w:val="single" w:sz="4" w:space="0" w:color="auto"/>
              <w:bottom w:val="single" w:sz="4" w:space="0" w:color="auto"/>
              <w:right w:val="single" w:sz="4" w:space="0" w:color="auto"/>
            </w:tcBorders>
            <w:shd w:val="clear" w:color="auto" w:fill="auto"/>
            <w:noWrap/>
            <w:vAlign w:val="center"/>
            <w:hideMark/>
          </w:tcPr>
          <w:p w14:paraId="49F3B913" w14:textId="56FB75E0" w:rsidR="00964DF5" w:rsidRPr="00B21362" w:rsidRDefault="00964DF5" w:rsidP="00806B2A">
            <w:pPr>
              <w:rPr>
                <w:w w:val="115"/>
              </w:rPr>
            </w:pPr>
            <w:r w:rsidRPr="00964DF5">
              <w:rPr>
                <w:w w:val="115"/>
              </w:rPr>
              <w:t>Fourniture</w:t>
            </w:r>
            <w:r>
              <w:rPr>
                <w:w w:val="115"/>
              </w:rPr>
              <w:t xml:space="preserve"> </w:t>
            </w:r>
            <w:r w:rsidRPr="00964DF5">
              <w:rPr>
                <w:w w:val="115"/>
              </w:rPr>
              <w:t>d'intrants</w:t>
            </w:r>
            <w:r>
              <w:rPr>
                <w:w w:val="115"/>
              </w:rPr>
              <w:t xml:space="preserve"> </w:t>
            </w:r>
            <w:r w:rsidRPr="00964DF5">
              <w:rPr>
                <w:w w:val="115"/>
              </w:rPr>
              <w:t>et</w:t>
            </w:r>
            <w:r>
              <w:rPr>
                <w:w w:val="115"/>
              </w:rPr>
              <w:t xml:space="preserve"> </w:t>
            </w:r>
            <w:r w:rsidRPr="00964DF5">
              <w:rPr>
                <w:w w:val="115"/>
              </w:rPr>
              <w:t>de</w:t>
            </w:r>
            <w:r w:rsidR="00A07E60">
              <w:rPr>
                <w:w w:val="115"/>
              </w:rPr>
              <w:t xml:space="preserve"> </w:t>
            </w:r>
            <w:r w:rsidRPr="00964DF5">
              <w:rPr>
                <w:w w:val="115"/>
              </w:rPr>
              <w:t>services</w:t>
            </w:r>
          </w:p>
        </w:tc>
        <w:tc>
          <w:tcPr>
            <w:tcW w:w="659" w:type="dxa"/>
            <w:tcBorders>
              <w:top w:val="nil"/>
              <w:left w:val="nil"/>
              <w:bottom w:val="single" w:sz="4" w:space="0" w:color="auto"/>
              <w:right w:val="single" w:sz="4" w:space="0" w:color="auto"/>
            </w:tcBorders>
            <w:shd w:val="clear" w:color="auto" w:fill="auto"/>
            <w:noWrap/>
            <w:vAlign w:val="bottom"/>
            <w:hideMark/>
          </w:tcPr>
          <w:p w14:paraId="260FF4DB" w14:textId="77777777" w:rsidR="00964DF5" w:rsidRPr="00B21362" w:rsidRDefault="00964DF5" w:rsidP="00806B2A">
            <w:pPr>
              <w:rPr>
                <w:w w:val="115"/>
              </w:rPr>
            </w:pPr>
            <w:r w:rsidRPr="00B21362">
              <w:rPr>
                <w:w w:val="115"/>
              </w:rPr>
              <w:t>-52%</w:t>
            </w:r>
          </w:p>
        </w:tc>
      </w:tr>
      <w:tr w:rsidR="00964DF5" w:rsidRPr="00964DF5" w14:paraId="48412C77" w14:textId="77777777" w:rsidTr="00327445">
        <w:trPr>
          <w:trHeight w:val="300"/>
          <w:jc w:val="center"/>
        </w:trPr>
        <w:tc>
          <w:tcPr>
            <w:tcW w:w="4541" w:type="dxa"/>
            <w:tcBorders>
              <w:top w:val="nil"/>
              <w:left w:val="single" w:sz="4" w:space="0" w:color="auto"/>
              <w:bottom w:val="single" w:sz="4" w:space="0" w:color="auto"/>
              <w:right w:val="single" w:sz="4" w:space="0" w:color="auto"/>
            </w:tcBorders>
            <w:shd w:val="clear" w:color="auto" w:fill="auto"/>
            <w:noWrap/>
            <w:vAlign w:val="center"/>
            <w:hideMark/>
          </w:tcPr>
          <w:p w14:paraId="754D29EB" w14:textId="2602351C" w:rsidR="00964DF5" w:rsidRPr="00B21362" w:rsidRDefault="00964DF5" w:rsidP="00806B2A">
            <w:pPr>
              <w:rPr>
                <w:w w:val="115"/>
              </w:rPr>
            </w:pPr>
            <w:r w:rsidRPr="00B21362">
              <w:rPr>
                <w:w w:val="115"/>
              </w:rPr>
              <w:t>Commerce de gros et négoce</w:t>
            </w:r>
          </w:p>
        </w:tc>
        <w:tc>
          <w:tcPr>
            <w:tcW w:w="659" w:type="dxa"/>
            <w:tcBorders>
              <w:top w:val="nil"/>
              <w:left w:val="nil"/>
              <w:bottom w:val="single" w:sz="4" w:space="0" w:color="auto"/>
              <w:right w:val="single" w:sz="4" w:space="0" w:color="auto"/>
            </w:tcBorders>
            <w:shd w:val="clear" w:color="auto" w:fill="auto"/>
            <w:noWrap/>
            <w:vAlign w:val="bottom"/>
            <w:hideMark/>
          </w:tcPr>
          <w:p w14:paraId="2C4E05CC" w14:textId="77777777" w:rsidR="00964DF5" w:rsidRPr="00B21362" w:rsidRDefault="00964DF5" w:rsidP="00806B2A">
            <w:pPr>
              <w:rPr>
                <w:w w:val="115"/>
              </w:rPr>
            </w:pPr>
            <w:r w:rsidRPr="00B21362">
              <w:rPr>
                <w:w w:val="115"/>
              </w:rPr>
              <w:t>-10%</w:t>
            </w:r>
          </w:p>
        </w:tc>
      </w:tr>
      <w:tr w:rsidR="00964DF5" w:rsidRPr="00964DF5" w14:paraId="01C557BE" w14:textId="77777777" w:rsidTr="00327445">
        <w:trPr>
          <w:trHeight w:val="300"/>
          <w:jc w:val="center"/>
        </w:trPr>
        <w:tc>
          <w:tcPr>
            <w:tcW w:w="454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0753A468" w14:textId="3DBC4884" w:rsidR="00964DF5" w:rsidRPr="00964DF5" w:rsidRDefault="00964DF5" w:rsidP="00806B2A">
            <w:pPr>
              <w:rPr>
                <w:szCs w:val="20"/>
              </w:rPr>
            </w:pPr>
            <w:r w:rsidRPr="00964DF5">
              <w:rPr>
                <w:w w:val="120"/>
              </w:rPr>
              <w:t>Artisanat</w:t>
            </w:r>
            <w:r>
              <w:rPr>
                <w:w w:val="120"/>
              </w:rPr>
              <w:t xml:space="preserve"> </w:t>
            </w:r>
            <w:r w:rsidRPr="00964DF5">
              <w:rPr>
                <w:w w:val="120"/>
              </w:rPr>
              <w:t>commercial</w:t>
            </w:r>
          </w:p>
        </w:tc>
        <w:tc>
          <w:tcPr>
            <w:tcW w:w="659" w:type="dxa"/>
            <w:tcBorders>
              <w:top w:val="nil"/>
              <w:left w:val="nil"/>
              <w:bottom w:val="single" w:sz="4" w:space="0" w:color="auto"/>
              <w:right w:val="single" w:sz="4" w:space="0" w:color="auto"/>
            </w:tcBorders>
            <w:shd w:val="clear" w:color="auto" w:fill="E2EFD9" w:themeFill="accent6" w:themeFillTint="33"/>
            <w:noWrap/>
            <w:vAlign w:val="bottom"/>
            <w:hideMark/>
          </w:tcPr>
          <w:p w14:paraId="2ED6CEB9" w14:textId="653FF2E7" w:rsidR="00964DF5" w:rsidRPr="00964DF5" w:rsidRDefault="00964DF5" w:rsidP="00806B2A">
            <w:r>
              <w:t>+</w:t>
            </w:r>
            <w:r w:rsidRPr="00964DF5">
              <w:t>8%</w:t>
            </w:r>
          </w:p>
        </w:tc>
      </w:tr>
      <w:tr w:rsidR="00964DF5" w:rsidRPr="00B21362" w14:paraId="442160FD" w14:textId="77777777" w:rsidTr="00327445">
        <w:trPr>
          <w:trHeight w:val="300"/>
          <w:jc w:val="center"/>
        </w:trPr>
        <w:tc>
          <w:tcPr>
            <w:tcW w:w="4541" w:type="dxa"/>
            <w:tcBorders>
              <w:top w:val="nil"/>
              <w:left w:val="single" w:sz="4" w:space="0" w:color="auto"/>
              <w:bottom w:val="single" w:sz="4" w:space="0" w:color="auto"/>
              <w:right w:val="single" w:sz="4" w:space="0" w:color="auto"/>
            </w:tcBorders>
            <w:shd w:val="clear" w:color="auto" w:fill="auto"/>
            <w:noWrap/>
            <w:vAlign w:val="center"/>
            <w:hideMark/>
          </w:tcPr>
          <w:p w14:paraId="0AC3C0E9" w14:textId="77777777" w:rsidR="00964DF5" w:rsidRPr="00B21362" w:rsidRDefault="00964DF5" w:rsidP="00806B2A">
            <w:pPr>
              <w:rPr>
                <w:b/>
                <w:bCs/>
              </w:rPr>
            </w:pPr>
            <w:r w:rsidRPr="00B21362">
              <w:rPr>
                <w:b/>
                <w:bCs/>
              </w:rPr>
              <w:t>TOTAL</w:t>
            </w:r>
          </w:p>
        </w:tc>
        <w:tc>
          <w:tcPr>
            <w:tcW w:w="659" w:type="dxa"/>
            <w:tcBorders>
              <w:top w:val="nil"/>
              <w:left w:val="nil"/>
              <w:bottom w:val="single" w:sz="4" w:space="0" w:color="auto"/>
              <w:right w:val="single" w:sz="4" w:space="0" w:color="auto"/>
            </w:tcBorders>
            <w:shd w:val="clear" w:color="auto" w:fill="auto"/>
            <w:noWrap/>
            <w:vAlign w:val="bottom"/>
            <w:hideMark/>
          </w:tcPr>
          <w:p w14:paraId="12CC568F" w14:textId="6156874B" w:rsidR="00964DF5" w:rsidRPr="00B21362" w:rsidRDefault="00964DF5" w:rsidP="00806B2A">
            <w:pPr>
              <w:rPr>
                <w:b/>
                <w:bCs/>
              </w:rPr>
            </w:pPr>
            <w:r w:rsidRPr="00B21362">
              <w:rPr>
                <w:b/>
                <w:bCs/>
              </w:rPr>
              <w:t>+33%</w:t>
            </w:r>
          </w:p>
        </w:tc>
      </w:tr>
    </w:tbl>
    <w:p w14:paraId="4DB14FA8" w14:textId="77777777" w:rsidR="00964DF5" w:rsidRDefault="00964DF5" w:rsidP="00806B2A"/>
    <w:tbl>
      <w:tblPr>
        <w:tblW w:w="6658" w:type="dxa"/>
        <w:jc w:val="center"/>
        <w:tblCellMar>
          <w:left w:w="70" w:type="dxa"/>
          <w:right w:w="70" w:type="dxa"/>
        </w:tblCellMar>
        <w:tblLook w:val="04A0" w:firstRow="1" w:lastRow="0" w:firstColumn="1" w:lastColumn="0" w:noHBand="0" w:noVBand="1"/>
      </w:tblPr>
      <w:tblGrid>
        <w:gridCol w:w="5876"/>
        <w:gridCol w:w="782"/>
      </w:tblGrid>
      <w:tr w:rsidR="00964DF5" w:rsidRPr="00964DF5" w14:paraId="1029687C" w14:textId="77777777" w:rsidTr="00327445">
        <w:trPr>
          <w:trHeight w:val="300"/>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4B3C8C1" w14:textId="620A49EB" w:rsidR="00964DF5" w:rsidRPr="00B21362" w:rsidRDefault="00964DF5" w:rsidP="00806B2A">
            <w:pPr>
              <w:rPr>
                <w:b/>
                <w:bCs/>
              </w:rPr>
            </w:pPr>
            <w:r w:rsidRPr="00B21362">
              <w:rPr>
                <w:b/>
                <w:bCs/>
              </w:rPr>
              <w:t>Dont Emplois dans l'agroalimentaire (ETP)</w:t>
            </w:r>
          </w:p>
        </w:tc>
      </w:tr>
      <w:tr w:rsidR="00964DF5" w:rsidRPr="00964DF5" w14:paraId="243C2291" w14:textId="77777777" w:rsidTr="00327445">
        <w:trPr>
          <w:trHeight w:val="300"/>
          <w:jc w:val="center"/>
        </w:trPr>
        <w:tc>
          <w:tcPr>
            <w:tcW w:w="587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F9A24C1" w14:textId="798CBB75" w:rsidR="00964DF5" w:rsidRPr="00964DF5" w:rsidRDefault="00964DF5" w:rsidP="00806B2A">
            <w:pPr>
              <w:rPr>
                <w:szCs w:val="20"/>
              </w:rPr>
            </w:pPr>
            <w:r w:rsidRPr="00964DF5">
              <w:rPr>
                <w:w w:val="120"/>
              </w:rPr>
              <w:t>Trava</w:t>
            </w:r>
            <w:r w:rsidR="00A07E60">
              <w:rPr>
                <w:w w:val="120"/>
              </w:rPr>
              <w:t xml:space="preserve">il </w:t>
            </w:r>
            <w:r w:rsidRPr="00964DF5">
              <w:rPr>
                <w:w w:val="120"/>
              </w:rPr>
              <w:t>des grains et fabrication produits amylacés</w:t>
            </w:r>
            <w:r w:rsidR="00A07E60">
              <w:rPr>
                <w:rStyle w:val="FootnoteReference"/>
                <w:rFonts w:ascii="Arial" w:eastAsia="Times New Roman" w:hAnsi="Arial" w:cs="Arial"/>
                <w:color w:val="002456"/>
                <w:w w:val="120"/>
                <w:sz w:val="20"/>
              </w:rPr>
              <w:footnoteReference w:id="10"/>
            </w:r>
          </w:p>
        </w:tc>
        <w:tc>
          <w:tcPr>
            <w:tcW w:w="782" w:type="dxa"/>
            <w:tcBorders>
              <w:top w:val="nil"/>
              <w:left w:val="nil"/>
              <w:bottom w:val="single" w:sz="4" w:space="0" w:color="auto"/>
              <w:right w:val="single" w:sz="4" w:space="0" w:color="auto"/>
            </w:tcBorders>
            <w:shd w:val="clear" w:color="auto" w:fill="E2EFD9" w:themeFill="accent6" w:themeFillTint="33"/>
            <w:noWrap/>
            <w:vAlign w:val="bottom"/>
            <w:hideMark/>
          </w:tcPr>
          <w:p w14:paraId="7780D36E" w14:textId="4F91405B" w:rsidR="00964DF5" w:rsidRPr="00964DF5" w:rsidRDefault="00964DF5" w:rsidP="00806B2A">
            <w:r>
              <w:t>+</w:t>
            </w:r>
            <w:r w:rsidRPr="00964DF5">
              <w:t>73%</w:t>
            </w:r>
          </w:p>
        </w:tc>
      </w:tr>
      <w:tr w:rsidR="00964DF5" w:rsidRPr="00964DF5" w14:paraId="4E54A3B0" w14:textId="77777777" w:rsidTr="00327445">
        <w:trPr>
          <w:trHeight w:val="300"/>
          <w:jc w:val="center"/>
        </w:trPr>
        <w:tc>
          <w:tcPr>
            <w:tcW w:w="587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206D50A" w14:textId="77777777" w:rsidR="00964DF5" w:rsidRPr="00964DF5" w:rsidRDefault="00964DF5" w:rsidP="00806B2A">
            <w:pPr>
              <w:rPr>
                <w:szCs w:val="20"/>
              </w:rPr>
            </w:pPr>
            <w:r w:rsidRPr="00964DF5">
              <w:rPr>
                <w:w w:val="115"/>
              </w:rPr>
              <w:t>Fabrication produits boulangerie-pâtisserie et pâtes</w:t>
            </w:r>
          </w:p>
        </w:tc>
        <w:tc>
          <w:tcPr>
            <w:tcW w:w="782" w:type="dxa"/>
            <w:tcBorders>
              <w:top w:val="nil"/>
              <w:left w:val="nil"/>
              <w:bottom w:val="single" w:sz="4" w:space="0" w:color="auto"/>
              <w:right w:val="single" w:sz="4" w:space="0" w:color="auto"/>
            </w:tcBorders>
            <w:shd w:val="clear" w:color="auto" w:fill="E2EFD9" w:themeFill="accent6" w:themeFillTint="33"/>
            <w:noWrap/>
            <w:vAlign w:val="bottom"/>
            <w:hideMark/>
          </w:tcPr>
          <w:p w14:paraId="4B27BB98" w14:textId="125EC36B" w:rsidR="00964DF5" w:rsidRPr="00964DF5" w:rsidRDefault="00964DF5" w:rsidP="00806B2A">
            <w:r>
              <w:t>+</w:t>
            </w:r>
            <w:r w:rsidRPr="00964DF5">
              <w:t>42%</w:t>
            </w:r>
          </w:p>
        </w:tc>
      </w:tr>
      <w:tr w:rsidR="00964DF5" w:rsidRPr="00964DF5" w14:paraId="3ED6D905" w14:textId="77777777" w:rsidTr="00327445">
        <w:trPr>
          <w:trHeight w:val="300"/>
          <w:jc w:val="center"/>
        </w:trPr>
        <w:tc>
          <w:tcPr>
            <w:tcW w:w="587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0187F3D" w14:textId="77777777" w:rsidR="00964DF5" w:rsidRPr="00964DF5" w:rsidRDefault="00964DF5" w:rsidP="00806B2A">
            <w:pPr>
              <w:rPr>
                <w:szCs w:val="20"/>
              </w:rPr>
            </w:pPr>
            <w:r w:rsidRPr="00964DF5">
              <w:rPr>
                <w:w w:val="120"/>
              </w:rPr>
              <w:t>Transformation fruits et légumes</w:t>
            </w:r>
          </w:p>
        </w:tc>
        <w:tc>
          <w:tcPr>
            <w:tcW w:w="782" w:type="dxa"/>
            <w:tcBorders>
              <w:top w:val="nil"/>
              <w:left w:val="nil"/>
              <w:bottom w:val="single" w:sz="4" w:space="0" w:color="auto"/>
              <w:right w:val="single" w:sz="4" w:space="0" w:color="auto"/>
            </w:tcBorders>
            <w:shd w:val="clear" w:color="auto" w:fill="E2EFD9" w:themeFill="accent6" w:themeFillTint="33"/>
            <w:noWrap/>
            <w:vAlign w:val="bottom"/>
            <w:hideMark/>
          </w:tcPr>
          <w:p w14:paraId="66D61B01" w14:textId="587BA9F9" w:rsidR="00964DF5" w:rsidRPr="00964DF5" w:rsidRDefault="00964DF5" w:rsidP="00806B2A">
            <w:r>
              <w:t>+</w:t>
            </w:r>
            <w:r w:rsidRPr="00964DF5">
              <w:t>26%</w:t>
            </w:r>
          </w:p>
        </w:tc>
      </w:tr>
      <w:tr w:rsidR="00964DF5" w:rsidRPr="00964DF5" w14:paraId="4A28F22E" w14:textId="77777777" w:rsidTr="00327445">
        <w:trPr>
          <w:trHeight w:val="300"/>
          <w:jc w:val="center"/>
        </w:trPr>
        <w:tc>
          <w:tcPr>
            <w:tcW w:w="587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3505E9F" w14:textId="77777777" w:rsidR="00964DF5" w:rsidRPr="00964DF5" w:rsidRDefault="00964DF5" w:rsidP="00806B2A">
            <w:pPr>
              <w:rPr>
                <w:szCs w:val="20"/>
              </w:rPr>
            </w:pPr>
            <w:r w:rsidRPr="00964DF5">
              <w:rPr>
                <w:w w:val="110"/>
              </w:rPr>
              <w:t>Fabrication huiles et graisses animales et végétales</w:t>
            </w:r>
          </w:p>
        </w:tc>
        <w:tc>
          <w:tcPr>
            <w:tcW w:w="782" w:type="dxa"/>
            <w:tcBorders>
              <w:top w:val="nil"/>
              <w:left w:val="nil"/>
              <w:bottom w:val="single" w:sz="4" w:space="0" w:color="auto"/>
              <w:right w:val="single" w:sz="4" w:space="0" w:color="auto"/>
            </w:tcBorders>
            <w:shd w:val="clear" w:color="auto" w:fill="E2EFD9" w:themeFill="accent6" w:themeFillTint="33"/>
            <w:noWrap/>
            <w:vAlign w:val="bottom"/>
            <w:hideMark/>
          </w:tcPr>
          <w:p w14:paraId="4D4AD061" w14:textId="1B34A7F3" w:rsidR="00964DF5" w:rsidRPr="00964DF5" w:rsidRDefault="00964DF5" w:rsidP="00806B2A">
            <w:r>
              <w:t>+</w:t>
            </w:r>
            <w:r w:rsidRPr="00964DF5">
              <w:t>5%</w:t>
            </w:r>
          </w:p>
        </w:tc>
      </w:tr>
      <w:tr w:rsidR="00964DF5" w:rsidRPr="00964DF5" w14:paraId="68C9D88E" w14:textId="77777777" w:rsidTr="00327445">
        <w:trPr>
          <w:trHeight w:val="300"/>
          <w:jc w:val="center"/>
        </w:trPr>
        <w:tc>
          <w:tcPr>
            <w:tcW w:w="5876"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FDF997E" w14:textId="77777777" w:rsidR="00964DF5" w:rsidRPr="00964DF5" w:rsidRDefault="00964DF5" w:rsidP="00806B2A">
            <w:r w:rsidRPr="00964DF5">
              <w:t>Fabrication produits laitiers</w:t>
            </w:r>
          </w:p>
        </w:tc>
        <w:tc>
          <w:tcPr>
            <w:tcW w:w="782" w:type="dxa"/>
            <w:tcBorders>
              <w:top w:val="nil"/>
              <w:left w:val="nil"/>
              <w:bottom w:val="single" w:sz="4" w:space="0" w:color="auto"/>
              <w:right w:val="single" w:sz="4" w:space="0" w:color="auto"/>
            </w:tcBorders>
            <w:shd w:val="clear" w:color="auto" w:fill="FFF2CC" w:themeFill="accent4" w:themeFillTint="33"/>
            <w:noWrap/>
            <w:vAlign w:val="bottom"/>
            <w:hideMark/>
          </w:tcPr>
          <w:p w14:paraId="601034E3" w14:textId="77777777" w:rsidR="00964DF5" w:rsidRPr="00964DF5" w:rsidRDefault="00964DF5" w:rsidP="00806B2A">
            <w:r w:rsidRPr="00964DF5">
              <w:t>-30%</w:t>
            </w:r>
          </w:p>
        </w:tc>
      </w:tr>
      <w:tr w:rsidR="00964DF5" w:rsidRPr="00964DF5" w14:paraId="23BE0359" w14:textId="77777777" w:rsidTr="00327445">
        <w:trPr>
          <w:trHeight w:val="300"/>
          <w:jc w:val="center"/>
        </w:trPr>
        <w:tc>
          <w:tcPr>
            <w:tcW w:w="5876"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2285B59A" w14:textId="77777777" w:rsidR="00964DF5" w:rsidRPr="00964DF5" w:rsidRDefault="00964DF5" w:rsidP="00806B2A">
            <w:pPr>
              <w:rPr>
                <w:szCs w:val="20"/>
              </w:rPr>
            </w:pPr>
            <w:r w:rsidRPr="00964DF5">
              <w:rPr>
                <w:w w:val="115"/>
              </w:rPr>
              <w:t>Transformation viandes et préparations viandes</w:t>
            </w:r>
          </w:p>
        </w:tc>
        <w:tc>
          <w:tcPr>
            <w:tcW w:w="782" w:type="dxa"/>
            <w:tcBorders>
              <w:top w:val="nil"/>
              <w:left w:val="nil"/>
              <w:bottom w:val="single" w:sz="4" w:space="0" w:color="auto"/>
              <w:right w:val="single" w:sz="4" w:space="0" w:color="auto"/>
            </w:tcBorders>
            <w:shd w:val="clear" w:color="auto" w:fill="FFF2CC" w:themeFill="accent4" w:themeFillTint="33"/>
            <w:noWrap/>
            <w:vAlign w:val="bottom"/>
            <w:hideMark/>
          </w:tcPr>
          <w:p w14:paraId="7E948BA4" w14:textId="77777777" w:rsidR="00964DF5" w:rsidRPr="00964DF5" w:rsidRDefault="00964DF5" w:rsidP="00806B2A">
            <w:r w:rsidRPr="00964DF5">
              <w:t>-65%</w:t>
            </w:r>
          </w:p>
        </w:tc>
      </w:tr>
      <w:tr w:rsidR="00964DF5" w:rsidRPr="00964DF5" w14:paraId="2945B9A1" w14:textId="77777777" w:rsidTr="00327445">
        <w:trPr>
          <w:trHeight w:val="300"/>
          <w:jc w:val="center"/>
        </w:trPr>
        <w:tc>
          <w:tcPr>
            <w:tcW w:w="5876"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4B932F0B" w14:textId="77777777" w:rsidR="00964DF5" w:rsidRPr="00964DF5" w:rsidRDefault="00964DF5" w:rsidP="00806B2A">
            <w:pPr>
              <w:rPr>
                <w:szCs w:val="20"/>
              </w:rPr>
            </w:pPr>
            <w:r w:rsidRPr="00964DF5">
              <w:rPr>
                <w:w w:val="115"/>
              </w:rPr>
              <w:t>Transformation produits de la mer</w:t>
            </w:r>
          </w:p>
        </w:tc>
        <w:tc>
          <w:tcPr>
            <w:tcW w:w="782" w:type="dxa"/>
            <w:tcBorders>
              <w:top w:val="nil"/>
              <w:left w:val="nil"/>
              <w:bottom w:val="single" w:sz="4" w:space="0" w:color="auto"/>
              <w:right w:val="single" w:sz="4" w:space="0" w:color="auto"/>
            </w:tcBorders>
            <w:shd w:val="clear" w:color="auto" w:fill="FFF2CC" w:themeFill="accent4" w:themeFillTint="33"/>
            <w:noWrap/>
            <w:vAlign w:val="bottom"/>
            <w:hideMark/>
          </w:tcPr>
          <w:p w14:paraId="68809E4C" w14:textId="77777777" w:rsidR="00964DF5" w:rsidRPr="00964DF5" w:rsidRDefault="00964DF5" w:rsidP="00806B2A">
            <w:r w:rsidRPr="00964DF5">
              <w:t>-48%</w:t>
            </w:r>
          </w:p>
        </w:tc>
      </w:tr>
      <w:tr w:rsidR="00964DF5" w:rsidRPr="00964DF5" w14:paraId="784100F0" w14:textId="77777777" w:rsidTr="00327445">
        <w:trPr>
          <w:trHeight w:val="300"/>
          <w:jc w:val="center"/>
        </w:trPr>
        <w:tc>
          <w:tcPr>
            <w:tcW w:w="5876"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2EF1E2A" w14:textId="77777777" w:rsidR="00964DF5" w:rsidRPr="00964DF5" w:rsidRDefault="00964DF5" w:rsidP="00806B2A">
            <w:pPr>
              <w:rPr>
                <w:szCs w:val="20"/>
              </w:rPr>
            </w:pPr>
            <w:r w:rsidRPr="00964DF5">
              <w:rPr>
                <w:w w:val="115"/>
              </w:rPr>
              <w:t>Fabrication aliments pour animaux</w:t>
            </w:r>
          </w:p>
        </w:tc>
        <w:tc>
          <w:tcPr>
            <w:tcW w:w="782" w:type="dxa"/>
            <w:tcBorders>
              <w:top w:val="nil"/>
              <w:left w:val="nil"/>
              <w:bottom w:val="single" w:sz="4" w:space="0" w:color="auto"/>
              <w:right w:val="single" w:sz="4" w:space="0" w:color="auto"/>
            </w:tcBorders>
            <w:shd w:val="clear" w:color="auto" w:fill="FFF2CC" w:themeFill="accent4" w:themeFillTint="33"/>
            <w:noWrap/>
            <w:vAlign w:val="bottom"/>
            <w:hideMark/>
          </w:tcPr>
          <w:p w14:paraId="5A6538CD" w14:textId="77777777" w:rsidR="00964DF5" w:rsidRPr="00964DF5" w:rsidRDefault="00964DF5" w:rsidP="00806B2A">
            <w:r w:rsidRPr="00964DF5">
              <w:t>-65%</w:t>
            </w:r>
          </w:p>
        </w:tc>
      </w:tr>
      <w:tr w:rsidR="00964DF5" w:rsidRPr="00964DF5" w14:paraId="2A76EC7A" w14:textId="77777777" w:rsidTr="00327445">
        <w:trPr>
          <w:trHeight w:val="300"/>
          <w:jc w:val="center"/>
        </w:trPr>
        <w:tc>
          <w:tcPr>
            <w:tcW w:w="5876"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0CDE9AD" w14:textId="77777777" w:rsidR="00964DF5" w:rsidRPr="00964DF5" w:rsidRDefault="00964DF5" w:rsidP="00806B2A">
            <w:pPr>
              <w:rPr>
                <w:szCs w:val="20"/>
              </w:rPr>
            </w:pPr>
            <w:r w:rsidRPr="00964DF5">
              <w:rPr>
                <w:w w:val="115"/>
              </w:rPr>
              <w:t>Fabrication autres produits alimentaires</w:t>
            </w:r>
          </w:p>
        </w:tc>
        <w:tc>
          <w:tcPr>
            <w:tcW w:w="782" w:type="dxa"/>
            <w:tcBorders>
              <w:top w:val="nil"/>
              <w:left w:val="nil"/>
              <w:bottom w:val="single" w:sz="4" w:space="0" w:color="auto"/>
              <w:right w:val="single" w:sz="4" w:space="0" w:color="auto"/>
            </w:tcBorders>
            <w:shd w:val="clear" w:color="auto" w:fill="E2EFD9" w:themeFill="accent6" w:themeFillTint="33"/>
            <w:noWrap/>
            <w:vAlign w:val="bottom"/>
            <w:hideMark/>
          </w:tcPr>
          <w:p w14:paraId="268A80AB" w14:textId="4E1BDDBC" w:rsidR="00964DF5" w:rsidRPr="00964DF5" w:rsidRDefault="00964DF5" w:rsidP="00806B2A">
            <w:r>
              <w:t>+</w:t>
            </w:r>
            <w:r w:rsidRPr="00964DF5">
              <w:t>5%</w:t>
            </w:r>
          </w:p>
        </w:tc>
      </w:tr>
      <w:tr w:rsidR="00964DF5" w:rsidRPr="00964DF5" w14:paraId="59E1E8E8" w14:textId="77777777" w:rsidTr="00327445">
        <w:trPr>
          <w:trHeight w:val="300"/>
          <w:jc w:val="center"/>
        </w:trPr>
        <w:tc>
          <w:tcPr>
            <w:tcW w:w="587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5ABB52" w14:textId="77777777" w:rsidR="00964DF5" w:rsidRPr="00B21362" w:rsidRDefault="00964DF5" w:rsidP="00806B2A">
            <w:pPr>
              <w:rPr>
                <w:b/>
                <w:bCs/>
              </w:rPr>
            </w:pPr>
            <w:r w:rsidRPr="00B21362">
              <w:rPr>
                <w:b/>
                <w:bCs/>
              </w:rPr>
              <w:t>TOTAL</w:t>
            </w:r>
          </w:p>
        </w:tc>
        <w:tc>
          <w:tcPr>
            <w:tcW w:w="782" w:type="dxa"/>
            <w:tcBorders>
              <w:top w:val="nil"/>
              <w:left w:val="nil"/>
              <w:bottom w:val="single" w:sz="4" w:space="0" w:color="auto"/>
              <w:right w:val="single" w:sz="4" w:space="0" w:color="auto"/>
            </w:tcBorders>
            <w:shd w:val="clear" w:color="auto" w:fill="D9D9D9" w:themeFill="background1" w:themeFillShade="D9"/>
            <w:noWrap/>
            <w:vAlign w:val="bottom"/>
            <w:hideMark/>
          </w:tcPr>
          <w:p w14:paraId="46D0F8B4" w14:textId="77777777" w:rsidR="00964DF5" w:rsidRPr="00B21362" w:rsidRDefault="00964DF5" w:rsidP="00806B2A">
            <w:pPr>
              <w:rPr>
                <w:b/>
                <w:bCs/>
              </w:rPr>
            </w:pPr>
            <w:r w:rsidRPr="00B21362">
              <w:rPr>
                <w:b/>
                <w:bCs/>
              </w:rPr>
              <w:t>-18%</w:t>
            </w:r>
          </w:p>
        </w:tc>
      </w:tr>
    </w:tbl>
    <w:p w14:paraId="26C10384" w14:textId="77777777" w:rsidR="00964DF5" w:rsidRDefault="00964DF5" w:rsidP="00806B2A"/>
    <w:p w14:paraId="42EFCE2B" w14:textId="259908B6" w:rsidR="001A5435" w:rsidRDefault="001A5435" w:rsidP="00327445">
      <w:pPr>
        <w:pStyle w:val="Heading2"/>
      </w:pPr>
      <w:bookmarkStart w:id="29" w:name="_Toc120887676"/>
      <w:r>
        <w:t>Pêche</w:t>
      </w:r>
      <w:bookmarkEnd w:id="29"/>
    </w:p>
    <w:p w14:paraId="52C65942" w14:textId="28EECD59" w:rsidR="00A07E60" w:rsidRDefault="00A07E60" w:rsidP="00327445">
      <w:pPr>
        <w:pStyle w:val="Heading3"/>
      </w:pPr>
      <w:bookmarkStart w:id="30" w:name="_Toc120887677"/>
      <w:r>
        <w:t xml:space="preserve">Réduction </w:t>
      </w:r>
      <w:r w:rsidR="003024D7">
        <w:t xml:space="preserve">de la production </w:t>
      </w:r>
      <w:r>
        <w:t>en volume de 50 %.</w:t>
      </w:r>
      <w:bookmarkEnd w:id="30"/>
    </w:p>
    <w:p w14:paraId="712F7895" w14:textId="467450D7" w:rsidR="00210484" w:rsidRDefault="001A5435" w:rsidP="00806B2A">
      <w:r>
        <w:t>Les produits de la pêche sont réduits de moitié</w:t>
      </w:r>
      <w:r w:rsidR="00BF2F98" w:rsidRPr="00BF2F98">
        <w:t xml:space="preserve"> pour préserver la ressource et limiter les impacts liés à la pêche industrielle</w:t>
      </w:r>
      <w:r w:rsidR="00BF2F98">
        <w:t>. C</w:t>
      </w:r>
      <w:r w:rsidR="00BF2F98" w:rsidRPr="00BF2F98">
        <w:t xml:space="preserve">e seuil de 50 % est un compromis entre le </w:t>
      </w:r>
      <w:r w:rsidR="00B21362">
        <w:t>niveau</w:t>
      </w:r>
      <w:r w:rsidR="00BF2F98" w:rsidRPr="00BF2F98">
        <w:t xml:space="preserve"> de l'emploi dans le</w:t>
      </w:r>
      <w:r w:rsidR="00BF2F98">
        <w:t xml:space="preserve"> </w:t>
      </w:r>
      <w:r w:rsidR="00BF2F98" w:rsidRPr="00BF2F98">
        <w:t>secteur et le consentement à payer le poisson plus cher.</w:t>
      </w:r>
    </w:p>
    <w:p w14:paraId="3278893F" w14:textId="77777777" w:rsidR="00210484" w:rsidRDefault="00210484">
      <w:pPr>
        <w:spacing w:line="259" w:lineRule="auto"/>
        <w:jc w:val="left"/>
      </w:pPr>
      <w:r>
        <w:br w:type="page"/>
      </w:r>
    </w:p>
    <w:p w14:paraId="7B4290CD" w14:textId="59D75E56" w:rsidR="00BF2F98" w:rsidRDefault="00BF2F98" w:rsidP="00327445">
      <w:pPr>
        <w:pStyle w:val="Heading3"/>
      </w:pPr>
      <w:bookmarkStart w:id="31" w:name="_Toc120887678"/>
      <w:r>
        <w:lastRenderedPageBreak/>
        <w:t xml:space="preserve">En termes d’emplois, la baisse </w:t>
      </w:r>
      <w:r w:rsidR="00FC1762">
        <w:t>est de</w:t>
      </w:r>
      <w:r>
        <w:t xml:space="preserve"> près de </w:t>
      </w:r>
      <w:r w:rsidR="00261CE9">
        <w:t xml:space="preserve">18 </w:t>
      </w:r>
      <w:r>
        <w:t>%</w:t>
      </w:r>
      <w:r w:rsidR="00261CE9">
        <w:t>.</w:t>
      </w:r>
      <w:bookmarkEnd w:id="31"/>
    </w:p>
    <w:p w14:paraId="497A5A1C" w14:textId="77777777" w:rsidR="00A07E60" w:rsidRPr="00A07E60" w:rsidRDefault="00A07E60" w:rsidP="00806B2A"/>
    <w:tbl>
      <w:tblPr>
        <w:tblW w:w="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2"/>
        <w:gridCol w:w="1188"/>
      </w:tblGrid>
      <w:tr w:rsidR="00261CE9" w:rsidRPr="00261CE9" w14:paraId="6269D8FB" w14:textId="77777777" w:rsidTr="00327445">
        <w:trPr>
          <w:trHeight w:val="300"/>
          <w:jc w:val="center"/>
        </w:trPr>
        <w:tc>
          <w:tcPr>
            <w:tcW w:w="5580" w:type="dxa"/>
            <w:gridSpan w:val="2"/>
            <w:shd w:val="clear" w:color="auto" w:fill="auto"/>
            <w:noWrap/>
            <w:vAlign w:val="center"/>
            <w:hideMark/>
          </w:tcPr>
          <w:p w14:paraId="1BE95B8C" w14:textId="77777777" w:rsidR="00261CE9" w:rsidRPr="00B21362" w:rsidRDefault="00261CE9" w:rsidP="00806B2A">
            <w:pPr>
              <w:rPr>
                <w:b/>
                <w:bCs/>
              </w:rPr>
            </w:pPr>
            <w:r w:rsidRPr="00B21362">
              <w:rPr>
                <w:b/>
                <w:bCs/>
              </w:rPr>
              <w:t>Emplois dans la pêche et l'aquaculture (ETP)</w:t>
            </w:r>
          </w:p>
        </w:tc>
      </w:tr>
      <w:tr w:rsidR="00261CE9" w:rsidRPr="00261CE9" w14:paraId="350AB91A" w14:textId="77777777" w:rsidTr="00327445">
        <w:trPr>
          <w:trHeight w:val="300"/>
          <w:jc w:val="center"/>
        </w:trPr>
        <w:tc>
          <w:tcPr>
            <w:tcW w:w="4392" w:type="dxa"/>
            <w:shd w:val="clear" w:color="auto" w:fill="FFF2CC" w:themeFill="accent4" w:themeFillTint="33"/>
            <w:noWrap/>
            <w:vAlign w:val="center"/>
            <w:hideMark/>
          </w:tcPr>
          <w:p w14:paraId="11B60E32" w14:textId="77777777" w:rsidR="00261CE9" w:rsidRPr="00261CE9" w:rsidRDefault="00261CE9" w:rsidP="00806B2A">
            <w:pPr>
              <w:rPr>
                <w:szCs w:val="20"/>
              </w:rPr>
            </w:pPr>
            <w:r w:rsidRPr="00261CE9">
              <w:rPr>
                <w:w w:val="110"/>
              </w:rPr>
              <w:t>Pêche industrielle</w:t>
            </w:r>
          </w:p>
        </w:tc>
        <w:tc>
          <w:tcPr>
            <w:tcW w:w="1188" w:type="dxa"/>
            <w:shd w:val="clear" w:color="auto" w:fill="FFF2CC" w:themeFill="accent4" w:themeFillTint="33"/>
            <w:noWrap/>
            <w:vAlign w:val="bottom"/>
            <w:hideMark/>
          </w:tcPr>
          <w:p w14:paraId="104B550E" w14:textId="77777777" w:rsidR="00261CE9" w:rsidRPr="00261CE9" w:rsidRDefault="00261CE9" w:rsidP="00806B2A">
            <w:r w:rsidRPr="00261CE9">
              <w:t>-61%</w:t>
            </w:r>
          </w:p>
        </w:tc>
      </w:tr>
      <w:tr w:rsidR="00261CE9" w:rsidRPr="00261CE9" w14:paraId="00935EB8" w14:textId="77777777" w:rsidTr="00327445">
        <w:trPr>
          <w:trHeight w:val="300"/>
          <w:jc w:val="center"/>
        </w:trPr>
        <w:tc>
          <w:tcPr>
            <w:tcW w:w="4392" w:type="dxa"/>
            <w:shd w:val="clear" w:color="auto" w:fill="FFF2CC" w:themeFill="accent4" w:themeFillTint="33"/>
            <w:noWrap/>
            <w:vAlign w:val="center"/>
            <w:hideMark/>
          </w:tcPr>
          <w:p w14:paraId="776BEB11" w14:textId="77777777" w:rsidR="00261CE9" w:rsidRPr="00261CE9" w:rsidRDefault="00261CE9" w:rsidP="00806B2A">
            <w:pPr>
              <w:rPr>
                <w:szCs w:val="20"/>
              </w:rPr>
            </w:pPr>
            <w:r w:rsidRPr="00261CE9">
              <w:rPr>
                <w:w w:val="110"/>
              </w:rPr>
              <w:t>Pêche artisanale</w:t>
            </w:r>
          </w:p>
        </w:tc>
        <w:tc>
          <w:tcPr>
            <w:tcW w:w="1188" w:type="dxa"/>
            <w:shd w:val="clear" w:color="auto" w:fill="FFF2CC" w:themeFill="accent4" w:themeFillTint="33"/>
            <w:noWrap/>
            <w:vAlign w:val="bottom"/>
            <w:hideMark/>
          </w:tcPr>
          <w:p w14:paraId="0225D61A" w14:textId="77777777" w:rsidR="00261CE9" w:rsidRPr="00261CE9" w:rsidRDefault="00261CE9" w:rsidP="00806B2A">
            <w:r w:rsidRPr="00261CE9">
              <w:t>-9%</w:t>
            </w:r>
          </w:p>
        </w:tc>
      </w:tr>
      <w:tr w:rsidR="00261CE9" w:rsidRPr="00261CE9" w14:paraId="03ED2217" w14:textId="77777777" w:rsidTr="00327445">
        <w:trPr>
          <w:trHeight w:val="300"/>
          <w:jc w:val="center"/>
        </w:trPr>
        <w:tc>
          <w:tcPr>
            <w:tcW w:w="4392" w:type="dxa"/>
            <w:shd w:val="clear" w:color="auto" w:fill="E2EFD9" w:themeFill="accent6" w:themeFillTint="33"/>
            <w:noWrap/>
            <w:vAlign w:val="center"/>
            <w:hideMark/>
          </w:tcPr>
          <w:p w14:paraId="30A55FF6" w14:textId="77777777" w:rsidR="00261CE9" w:rsidRPr="00261CE9" w:rsidRDefault="00261CE9" w:rsidP="00806B2A">
            <w:r w:rsidRPr="00261CE9">
              <w:t>Pisciculture</w:t>
            </w:r>
          </w:p>
        </w:tc>
        <w:tc>
          <w:tcPr>
            <w:tcW w:w="1188" w:type="dxa"/>
            <w:shd w:val="clear" w:color="auto" w:fill="E2EFD9" w:themeFill="accent6" w:themeFillTint="33"/>
            <w:noWrap/>
            <w:vAlign w:val="bottom"/>
            <w:hideMark/>
          </w:tcPr>
          <w:p w14:paraId="535F23CC" w14:textId="1E164194" w:rsidR="00261CE9" w:rsidRPr="00261CE9" w:rsidRDefault="00964DF5" w:rsidP="00806B2A">
            <w:r>
              <w:t>+</w:t>
            </w:r>
            <w:r w:rsidR="00261CE9" w:rsidRPr="00261CE9">
              <w:t>23%</w:t>
            </w:r>
          </w:p>
        </w:tc>
      </w:tr>
      <w:tr w:rsidR="00261CE9" w:rsidRPr="00261CE9" w14:paraId="4254F312" w14:textId="77777777" w:rsidTr="00327445">
        <w:trPr>
          <w:trHeight w:val="300"/>
          <w:jc w:val="center"/>
        </w:trPr>
        <w:tc>
          <w:tcPr>
            <w:tcW w:w="4392" w:type="dxa"/>
            <w:shd w:val="clear" w:color="auto" w:fill="auto"/>
            <w:noWrap/>
            <w:vAlign w:val="center"/>
            <w:hideMark/>
          </w:tcPr>
          <w:p w14:paraId="3B418766" w14:textId="77777777" w:rsidR="00261CE9" w:rsidRPr="00B21362" w:rsidRDefault="00261CE9" w:rsidP="00806B2A">
            <w:pPr>
              <w:rPr>
                <w:b/>
                <w:bCs/>
              </w:rPr>
            </w:pPr>
            <w:r w:rsidRPr="00B21362">
              <w:rPr>
                <w:b/>
                <w:bCs/>
              </w:rPr>
              <w:t>TOTAL</w:t>
            </w:r>
          </w:p>
        </w:tc>
        <w:tc>
          <w:tcPr>
            <w:tcW w:w="1188" w:type="dxa"/>
            <w:shd w:val="clear" w:color="auto" w:fill="auto"/>
            <w:noWrap/>
            <w:vAlign w:val="bottom"/>
            <w:hideMark/>
          </w:tcPr>
          <w:p w14:paraId="5BF432FD" w14:textId="77777777" w:rsidR="00261CE9" w:rsidRPr="00B21362" w:rsidRDefault="00261CE9" w:rsidP="00806B2A">
            <w:pPr>
              <w:rPr>
                <w:b/>
                <w:bCs/>
              </w:rPr>
            </w:pPr>
            <w:r w:rsidRPr="00B21362">
              <w:rPr>
                <w:b/>
                <w:bCs/>
              </w:rPr>
              <w:t>-18%</w:t>
            </w:r>
          </w:p>
        </w:tc>
      </w:tr>
    </w:tbl>
    <w:p w14:paraId="6742EF4C" w14:textId="77777777" w:rsidR="00261CE9" w:rsidRPr="00BF2F98" w:rsidRDefault="00261CE9" w:rsidP="00806B2A"/>
    <w:p w14:paraId="19C278DC" w14:textId="77777777" w:rsidR="00984FA7" w:rsidRPr="001A5435" w:rsidRDefault="00984FA7" w:rsidP="00806B2A"/>
    <w:p w14:paraId="160BC24E" w14:textId="77777777" w:rsidR="00786092" w:rsidRDefault="00786092" w:rsidP="00327445">
      <w:pPr>
        <w:pStyle w:val="Heading1"/>
      </w:pPr>
      <w:bookmarkStart w:id="32" w:name="_Toc120887679"/>
      <w:r w:rsidRPr="003B4637">
        <w:t>Se nourrir</w:t>
      </w:r>
      <w:bookmarkEnd w:id="32"/>
    </w:p>
    <w:p w14:paraId="4D8E21F7" w14:textId="77777777" w:rsidR="00786092" w:rsidRDefault="00786092" w:rsidP="00327445">
      <w:pPr>
        <w:pStyle w:val="Heading2"/>
      </w:pPr>
      <w:bookmarkStart w:id="33" w:name="_Toc120887680"/>
      <w:r>
        <w:t>Les régimes alimentaires sains et durables sont devenus la norme</w:t>
      </w:r>
      <w:bookmarkEnd w:id="33"/>
    </w:p>
    <w:p w14:paraId="578F675A" w14:textId="477A6D06" w:rsidR="00786092" w:rsidRDefault="00786092" w:rsidP="00786092">
      <w:r>
        <w:t>Ils contribuent ainsi au renforcement de l’axe « prévention » du secteur de la santé. La consommation de viande, de produits sucrés, gras, ultra</w:t>
      </w:r>
      <w:r w:rsidR="00A54C5A">
        <w:t xml:space="preserve"> </w:t>
      </w:r>
      <w:r>
        <w:t>transformés ou alcoolisés est en diminution.</w:t>
      </w:r>
    </w:p>
    <w:p w14:paraId="337CD8B0" w14:textId="77777777" w:rsidR="00786092" w:rsidRDefault="00786092" w:rsidP="00786092">
      <w:r w:rsidRPr="00E07045">
        <w:t>Une telle évolution s'appuie notamment sur l'accompagnement du grand public, la formation des professionnels et le développement de protéines, plats et boissons végétales aux propriétés et coûts équivalents à ceux de leurs homologues animaux</w:t>
      </w:r>
      <w:r>
        <w:t>.</w:t>
      </w:r>
    </w:p>
    <w:p w14:paraId="0ADF76A9" w14:textId="364AEC26" w:rsidR="00786092" w:rsidRDefault="00786092" w:rsidP="00327445">
      <w:pPr>
        <w:pStyle w:val="Heading2"/>
      </w:pPr>
      <w:bookmarkStart w:id="34" w:name="_Toc120887681"/>
      <w:r>
        <w:t>Les pertes et gaspillages sont divisés par quatre</w:t>
      </w:r>
      <w:bookmarkEnd w:id="34"/>
    </w:p>
    <w:p w14:paraId="28D06391" w14:textId="288B9F5F" w:rsidR="005F37BB" w:rsidRDefault="00786092" w:rsidP="00786092">
      <w:r>
        <w:t>Les pertes et gaspillages aux niveaux de la production et de la consommation sont divisés par quatre par rapport aux années 2020. Les emballages alimentaires superflus ont disparu, et les systèmes de consigne généralisés.</w:t>
      </w:r>
    </w:p>
    <w:p w14:paraId="0F6DD8E8" w14:textId="77777777" w:rsidR="005F37BB" w:rsidRDefault="005F37BB">
      <w:pPr>
        <w:spacing w:line="259" w:lineRule="auto"/>
        <w:jc w:val="left"/>
      </w:pPr>
      <w:r>
        <w:br w:type="page"/>
      </w:r>
    </w:p>
    <w:p w14:paraId="6FF11E73" w14:textId="77777777" w:rsidR="00884668" w:rsidRDefault="00884668" w:rsidP="00327445">
      <w:pPr>
        <w:pStyle w:val="Heading1"/>
      </w:pPr>
      <w:bookmarkStart w:id="35" w:name="_Toc120887682"/>
      <w:r w:rsidRPr="003B4637">
        <w:lastRenderedPageBreak/>
        <w:t>Se déplacer</w:t>
      </w:r>
      <w:bookmarkEnd w:id="35"/>
    </w:p>
    <w:p w14:paraId="38782DC3" w14:textId="502C42CE" w:rsidR="00884668" w:rsidRPr="004B3527" w:rsidRDefault="00884668" w:rsidP="00884668">
      <w:pPr>
        <w:ind w:left="1416"/>
        <w:rPr>
          <w:i/>
          <w:iCs/>
          <w:color w:val="538135" w:themeColor="accent6" w:themeShade="BF"/>
        </w:rPr>
      </w:pPr>
      <w:r w:rsidRPr="004B3527">
        <w:rPr>
          <w:i/>
          <w:iCs/>
          <w:color w:val="538135" w:themeColor="accent6" w:themeShade="BF"/>
        </w:rPr>
        <w:t>Nous utilis</w:t>
      </w:r>
      <w:r w:rsidR="000F1303" w:rsidRPr="004B3527">
        <w:rPr>
          <w:i/>
          <w:iCs/>
          <w:color w:val="538135" w:themeColor="accent6" w:themeShade="BF"/>
        </w:rPr>
        <w:t>i</w:t>
      </w:r>
      <w:r w:rsidRPr="004B3527">
        <w:rPr>
          <w:i/>
          <w:iCs/>
          <w:color w:val="538135" w:themeColor="accent6" w:themeShade="BF"/>
        </w:rPr>
        <w:t xml:space="preserve">ons la matière pour gagner du temps (civilisation du pétrole) ; </w:t>
      </w:r>
      <w:r w:rsidR="000F1303" w:rsidRPr="004B3527">
        <w:rPr>
          <w:i/>
          <w:iCs/>
          <w:color w:val="538135" w:themeColor="accent6" w:themeShade="BF"/>
        </w:rPr>
        <w:t>aujourd’hui</w:t>
      </w:r>
      <w:r w:rsidRPr="004B3527">
        <w:rPr>
          <w:i/>
          <w:iCs/>
          <w:color w:val="538135" w:themeColor="accent6" w:themeShade="BF"/>
        </w:rPr>
        <w:t xml:space="preserve"> nous utilis</w:t>
      </w:r>
      <w:r w:rsidR="000F1303" w:rsidRPr="004B3527">
        <w:rPr>
          <w:i/>
          <w:iCs/>
          <w:color w:val="538135" w:themeColor="accent6" w:themeShade="BF"/>
        </w:rPr>
        <w:t>ons</w:t>
      </w:r>
      <w:r w:rsidRPr="004B3527">
        <w:rPr>
          <w:i/>
          <w:iCs/>
          <w:color w:val="538135" w:themeColor="accent6" w:themeShade="BF"/>
        </w:rPr>
        <w:t xml:space="preserve"> le temps pour préserver la matière (bio-économie)</w:t>
      </w:r>
      <w:r w:rsidR="000F1303" w:rsidRPr="004B3527">
        <w:rPr>
          <w:i/>
          <w:iCs/>
          <w:color w:val="538135" w:themeColor="accent6" w:themeShade="BF"/>
        </w:rPr>
        <w:t xml:space="preserve"> </w:t>
      </w:r>
      <w:r w:rsidRPr="004B3527">
        <w:rPr>
          <w:rStyle w:val="FootnoteReference"/>
          <w:color w:val="538135" w:themeColor="accent6" w:themeShade="BF"/>
        </w:rPr>
        <w:footnoteReference w:id="11"/>
      </w:r>
    </w:p>
    <w:p w14:paraId="572C0C5C" w14:textId="77777777" w:rsidR="00884668" w:rsidRPr="004142EE" w:rsidRDefault="00884668" w:rsidP="00327445">
      <w:pPr>
        <w:pStyle w:val="Heading2"/>
      </w:pPr>
      <w:bookmarkStart w:id="36" w:name="_Toc120887683"/>
      <w:r w:rsidRPr="004142EE">
        <w:t>Le fret</w:t>
      </w:r>
      <w:bookmarkEnd w:id="36"/>
    </w:p>
    <w:p w14:paraId="55EE1667" w14:textId="77777777" w:rsidR="00884668" w:rsidRDefault="00884668" w:rsidP="00327445">
      <w:pPr>
        <w:pStyle w:val="Heading3"/>
      </w:pPr>
      <w:bookmarkStart w:id="37" w:name="_Toc120887684"/>
      <w:r>
        <w:t>Baisse de la demande</w:t>
      </w:r>
      <w:bookmarkEnd w:id="37"/>
    </w:p>
    <w:p w14:paraId="50DBEF94" w14:textId="4CC4BFCC" w:rsidR="00884668" w:rsidRDefault="00884668" w:rsidP="00884668">
      <w:r w:rsidRPr="003024D7">
        <w:t>Les différents secteurs de l’économie se</w:t>
      </w:r>
      <w:r w:rsidR="000F1303">
        <w:t xml:space="preserve"> sont</w:t>
      </w:r>
      <w:r w:rsidRPr="003024D7">
        <w:t xml:space="preserve"> transform</w:t>
      </w:r>
      <w:r w:rsidR="000F1303">
        <w:t>és</w:t>
      </w:r>
      <w:r w:rsidRPr="003024D7">
        <w:t xml:space="preserve">, ce qui </w:t>
      </w:r>
      <w:r w:rsidR="000F1303">
        <w:t xml:space="preserve">a </w:t>
      </w:r>
      <w:r w:rsidRPr="003024D7">
        <w:t>impact</w:t>
      </w:r>
      <w:r w:rsidR="000F1303">
        <w:t>é</w:t>
      </w:r>
      <w:r w:rsidRPr="003024D7">
        <w:t xml:space="preserve"> leurs besoins en transport de marchandises. Par exemple, les secteurs de l’agriculture et de la transformation alimentaire se </w:t>
      </w:r>
      <w:r w:rsidR="000F1303">
        <w:t xml:space="preserve">sont </w:t>
      </w:r>
      <w:r w:rsidRPr="003024D7">
        <w:t>réorganis</w:t>
      </w:r>
      <w:r w:rsidR="000F1303">
        <w:t>és</w:t>
      </w:r>
      <w:r w:rsidRPr="003024D7">
        <w:t xml:space="preserve"> régionalement, ce qui </w:t>
      </w:r>
      <w:r w:rsidR="000F1303">
        <w:t xml:space="preserve">a </w:t>
      </w:r>
      <w:r w:rsidRPr="003024D7">
        <w:t>réduit le besoin de transport (baisse de 60</w:t>
      </w:r>
      <w:r>
        <w:t xml:space="preserve">% des t.km). Certains biens durent plus longtemps (informatique) ou sont moins utilisés (automobiles). La construction neuve se réduit. Les produits énergétiques liquides </w:t>
      </w:r>
      <w:r w:rsidR="000F1303">
        <w:t>ont vu</w:t>
      </w:r>
      <w:r>
        <w:t xml:space="preserve"> leur production fortement réduite. </w:t>
      </w:r>
    </w:p>
    <w:p w14:paraId="2082D344" w14:textId="33F1FFC7" w:rsidR="00884668" w:rsidRDefault="00884668" w:rsidP="00884668">
      <w:r>
        <w:t xml:space="preserve">Les évolutions dans les différents secteurs, une fois cumulées, </w:t>
      </w:r>
      <w:r w:rsidR="000F1303">
        <w:t xml:space="preserve">ont </w:t>
      </w:r>
      <w:r>
        <w:t>m</w:t>
      </w:r>
      <w:r w:rsidR="000F1303">
        <w:t>ené</w:t>
      </w:r>
      <w:r>
        <w:t xml:space="preserve"> à une réduction de la demande en fret de 25 %</w:t>
      </w:r>
      <w:r w:rsidR="000F1303">
        <w:t>.</w:t>
      </w:r>
    </w:p>
    <w:p w14:paraId="55EF8AA7" w14:textId="77777777" w:rsidR="00884668" w:rsidRDefault="00884668" w:rsidP="00327445">
      <w:pPr>
        <w:pStyle w:val="Heading3"/>
      </w:pPr>
      <w:bookmarkStart w:id="38" w:name="_Toc120887685"/>
      <w:r>
        <w:t>La course contre le CO</w:t>
      </w:r>
      <w:r w:rsidRPr="00A228BD">
        <w:rPr>
          <w:sz w:val="28"/>
          <w:szCs w:val="28"/>
          <w:vertAlign w:val="subscript"/>
        </w:rPr>
        <w:t>2</w:t>
      </w:r>
      <w:r>
        <w:t xml:space="preserve"> remplace la course à la vitesse, la priorité est redonnée au stock plutôt qu’au « just in time ». Le transport ferroviaire (x2) et fluvial (x3) se sont développés, ainsi que la cyclo-logistique. Les poids lourds sont électrifiés, et parfois alimentés par caténaires.</w:t>
      </w:r>
      <w:bookmarkEnd w:id="38"/>
    </w:p>
    <w:p w14:paraId="620EE4C1" w14:textId="77777777" w:rsidR="00884668" w:rsidRDefault="00884668" w:rsidP="00884668">
      <w:r>
        <w:t>Le cadences de transport sont réduites : on transporte moins souvent, mais plus, et le remplissage des véhicules est optimisé.</w:t>
      </w:r>
    </w:p>
    <w:p w14:paraId="706AB214" w14:textId="4C16DE28" w:rsidR="00884668" w:rsidRDefault="00884668" w:rsidP="00884668">
      <w:r>
        <w:t>Un fort report modal du routier vers le ferroviaire et le fluvial, modes plus efficaces énergétiquement, a été mis en place pour les longues distances, le routier restant cependant globalement encore majoritaire (2/3 pour le routier, ¼ pour le ferroviaire, 9% en fluvial)</w:t>
      </w:r>
      <w:r>
        <w:rPr>
          <w:rStyle w:val="FootnoteReference"/>
        </w:rPr>
        <w:footnoteReference w:id="12"/>
      </w:r>
      <w:r>
        <w:t>. Pour faciliter l’</w:t>
      </w:r>
      <w:r w:rsidR="00A54C5A">
        <w:t>intermodalité</w:t>
      </w:r>
      <w:r>
        <w:t>, l’usage des conteneurs est généralisé.</w:t>
      </w:r>
    </w:p>
    <w:p w14:paraId="483E8DAB" w14:textId="5F528F61" w:rsidR="00884668" w:rsidRDefault="00884668" w:rsidP="00884668">
      <w:r>
        <w:t xml:space="preserve">Pour accélérer ce report modal, un rééquilibrage </w:t>
      </w:r>
      <w:r w:rsidR="004142EE">
        <w:t>a été</w:t>
      </w:r>
      <w:r>
        <w:t xml:space="preserve"> nécessaire, avec une baisse de la vitesse autorisée des poids lourds</w:t>
      </w:r>
      <w:r w:rsidR="004142EE">
        <w:t xml:space="preserve"> sur autoroutes</w:t>
      </w:r>
      <w:r>
        <w:t>, et en parallèle, également celle des véhicules utilitaires légers et des voitures. Dans le même temps, les poids lourds ont adopté un profil plus aérodynamique, ce qui contribue aussi à la réduction de la consommation d’énergies.</w:t>
      </w:r>
    </w:p>
    <w:p w14:paraId="22CDC23F" w14:textId="3683BDCB" w:rsidR="00884668" w:rsidRDefault="00884668" w:rsidP="00884668">
      <w:r>
        <w:t>Lorsque le transport par route s’impose, il se fait via des poids lourds électriques à batterie. Le</w:t>
      </w:r>
      <w:r w:rsidRPr="006965B1">
        <w:t xml:space="preserve">s </w:t>
      </w:r>
      <w:r w:rsidRPr="006965B1">
        <w:rPr>
          <w:spacing w:val="-2"/>
        </w:rPr>
        <w:t>flux</w:t>
      </w:r>
      <w:r w:rsidRPr="006965B1">
        <w:rPr>
          <w:spacing w:val="-11"/>
        </w:rPr>
        <w:t xml:space="preserve"> </w:t>
      </w:r>
      <w:r w:rsidRPr="006965B1">
        <w:rPr>
          <w:spacing w:val="-2"/>
        </w:rPr>
        <w:t>routiers</w:t>
      </w:r>
      <w:r w:rsidRPr="006965B1">
        <w:rPr>
          <w:spacing w:val="-11"/>
        </w:rPr>
        <w:t xml:space="preserve"> </w:t>
      </w:r>
      <w:r w:rsidRPr="006965B1">
        <w:rPr>
          <w:spacing w:val="-2"/>
        </w:rPr>
        <w:t>longs</w:t>
      </w:r>
      <w:r w:rsidRPr="006965B1">
        <w:rPr>
          <w:spacing w:val="-11"/>
        </w:rPr>
        <w:t xml:space="preserve"> </w:t>
      </w:r>
      <w:r w:rsidRPr="006965B1">
        <w:rPr>
          <w:spacing w:val="-2"/>
        </w:rPr>
        <w:t>les</w:t>
      </w:r>
      <w:r w:rsidRPr="006965B1">
        <w:rPr>
          <w:spacing w:val="-11"/>
        </w:rPr>
        <w:t xml:space="preserve"> </w:t>
      </w:r>
      <w:r w:rsidRPr="006965B1">
        <w:rPr>
          <w:spacing w:val="-2"/>
        </w:rPr>
        <w:t>plus</w:t>
      </w:r>
      <w:r w:rsidRPr="006965B1">
        <w:rPr>
          <w:spacing w:val="-11"/>
        </w:rPr>
        <w:t xml:space="preserve"> </w:t>
      </w:r>
      <w:r w:rsidRPr="006965B1">
        <w:rPr>
          <w:spacing w:val="-3"/>
          <w:w w:val="82"/>
        </w:rPr>
        <w:t>i</w:t>
      </w:r>
      <w:r w:rsidRPr="006965B1">
        <w:rPr>
          <w:spacing w:val="-3"/>
          <w:w w:val="112"/>
        </w:rPr>
        <w:t>m</w:t>
      </w:r>
      <w:r w:rsidRPr="006965B1">
        <w:rPr>
          <w:spacing w:val="-2"/>
          <w:w w:val="110"/>
        </w:rPr>
        <w:t>p</w:t>
      </w:r>
      <w:r w:rsidRPr="006965B1">
        <w:rPr>
          <w:spacing w:val="-3"/>
          <w:w w:val="107"/>
        </w:rPr>
        <w:t>o</w:t>
      </w:r>
      <w:r w:rsidRPr="006965B1">
        <w:rPr>
          <w:spacing w:val="2"/>
          <w:w w:val="91"/>
        </w:rPr>
        <w:t>r</w:t>
      </w:r>
      <w:r w:rsidRPr="006965B1">
        <w:rPr>
          <w:spacing w:val="-9"/>
          <w:w w:val="98"/>
        </w:rPr>
        <w:t>t</w:t>
      </w:r>
      <w:r w:rsidRPr="006965B1">
        <w:rPr>
          <w:spacing w:val="-3"/>
          <w:w w:val="125"/>
        </w:rPr>
        <w:t>a</w:t>
      </w:r>
      <w:r w:rsidRPr="006965B1">
        <w:rPr>
          <w:spacing w:val="-5"/>
          <w:w w:val="104"/>
        </w:rPr>
        <w:t>n</w:t>
      </w:r>
      <w:r w:rsidRPr="006965B1">
        <w:rPr>
          <w:spacing w:val="-5"/>
          <w:w w:val="98"/>
        </w:rPr>
        <w:t>t</w:t>
      </w:r>
      <w:r w:rsidRPr="006965B1">
        <w:rPr>
          <w:spacing w:val="1"/>
          <w:w w:val="103"/>
        </w:rPr>
        <w:t>s</w:t>
      </w:r>
      <w:r w:rsidR="004142EE">
        <w:rPr>
          <w:spacing w:val="1"/>
          <w:w w:val="103"/>
        </w:rPr>
        <w:t xml:space="preserve"> bénéficient</w:t>
      </w:r>
      <w:r w:rsidRPr="006965B1">
        <w:t xml:space="preserve"> d’équipements d’alimentation électrique </w:t>
      </w:r>
      <w:r>
        <w:t>en route par caténaires</w:t>
      </w:r>
      <w:r>
        <w:rPr>
          <w:rStyle w:val="FootnoteReference"/>
        </w:rPr>
        <w:footnoteReference w:id="13"/>
      </w:r>
      <w:r>
        <w:t>.</w:t>
      </w:r>
    </w:p>
    <w:p w14:paraId="4AA1BEA8" w14:textId="7CD58B97" w:rsidR="00884668" w:rsidRDefault="00884668" w:rsidP="00884668">
      <w:r>
        <w:t>La formation d’</w:t>
      </w:r>
      <w:r w:rsidR="00A54C5A">
        <w:t>écoconduite</w:t>
      </w:r>
      <w:r>
        <w:t xml:space="preserve"> (laquelle permet d’économiser +/- 10% de l’énergie consommée) est devenue un module obligatoire pour obtenir l’attestation de capacité professionnelle au transport de marchandises, pour les chauffeurs de poids lourds comme ceux de véhicules utilitaires plus légers.</w:t>
      </w:r>
    </w:p>
    <w:p w14:paraId="3A1C0FB8" w14:textId="6CF5D43B" w:rsidR="00884668" w:rsidRDefault="00884668" w:rsidP="00884668">
      <w:r>
        <w:lastRenderedPageBreak/>
        <w:t>Dans les</w:t>
      </w:r>
      <w:r w:rsidR="004142EE">
        <w:t xml:space="preserve"> </w:t>
      </w:r>
      <w:r>
        <w:t>zone</w:t>
      </w:r>
      <w:r w:rsidR="004142EE">
        <w:t>s</w:t>
      </w:r>
      <w:r>
        <w:t xml:space="preserve"> urbaines, la cyclologistique</w:t>
      </w:r>
      <w:r>
        <w:rPr>
          <w:rStyle w:val="FootnoteReference"/>
        </w:rPr>
        <w:footnoteReference w:id="14"/>
      </w:r>
      <w:r>
        <w:t>, avec ou sans assistance électrique, s’est développée pour les activités de livraison et de collecte sur les derniers kilomètres. Ici aussi, pour favoriser cette émergence, la vitesse des autres véhicules a été réduite, outre l’extension des infrastructures cyclables.</w:t>
      </w:r>
    </w:p>
    <w:p w14:paraId="6193D3C4" w14:textId="0426E426" w:rsidR="00327445" w:rsidRDefault="00884668" w:rsidP="00884668">
      <w:r>
        <w:t>En termes d’emplois, la baisse dans le transport routier est plus que compensée par la hausse dans les autres secteurs (cyclo-logistique, ferroviaire, fluvial).</w:t>
      </w:r>
    </w:p>
    <w:p w14:paraId="6FE89BA8" w14:textId="77777777" w:rsidR="00884668" w:rsidRDefault="00884668" w:rsidP="00327445">
      <w:pPr>
        <w:pStyle w:val="Heading2"/>
      </w:pPr>
      <w:bookmarkStart w:id="39" w:name="_Toc120887686"/>
      <w:r>
        <w:t>La mobilité quotidienne</w:t>
      </w:r>
      <w:bookmarkEnd w:id="39"/>
    </w:p>
    <w:p w14:paraId="608D51B7" w14:textId="77777777" w:rsidR="00884668" w:rsidRDefault="00884668" w:rsidP="00884668">
      <w:r>
        <w:t>C’est-à-dire : Aller au travail, Visites à des amis ou de la famille, Loisirs, Déplacements professionnels, Faire des achats en grandes surfaces, Accompagner ou aller chercher des personnes, Faire des achats dans des magasins de proximité, Études (école, collège, lycée, université...), Soins et démarches administratives.</w:t>
      </w:r>
    </w:p>
    <w:p w14:paraId="2884B38C" w14:textId="77777777" w:rsidR="00884668" w:rsidRDefault="00884668" w:rsidP="00884668">
      <w:r>
        <w:t>Avec l'étalement urbain et la dissociation lieu de travail/lieu de vie, une large part de la population se retrouvait sans alternative satisfaisante à la voiture. Les foyers modestes consacraient une part significative de leur budget à l'achat de carburant pour des déplacements contraints (domicile-travail/études). Ils étaient donc très sensibles aux évolutions du prix du carburant.</w:t>
      </w:r>
    </w:p>
    <w:p w14:paraId="4D6A1FEE" w14:textId="77777777" w:rsidR="00884668" w:rsidRDefault="00884668" w:rsidP="00327445">
      <w:pPr>
        <w:pStyle w:val="Heading3"/>
      </w:pPr>
      <w:bookmarkStart w:id="40" w:name="_Toc120887687"/>
      <w:r>
        <w:t>Un nouvel imaginaire</w:t>
      </w:r>
      <w:bookmarkEnd w:id="40"/>
    </w:p>
    <w:p w14:paraId="6FF338BF" w14:textId="77777777" w:rsidR="00884668" w:rsidRDefault="00884668" w:rsidP="00884668">
      <w:r>
        <w:t>L'imaginaire autour de la mobilité a beaucoup évolué en accompagnement des nouvelles pratiques, ce qui a peu à peu facilité l’acceptation par la population.</w:t>
      </w:r>
    </w:p>
    <w:p w14:paraId="60D4F8C9" w14:textId="388444C6" w:rsidR="00884668" w:rsidRDefault="00884668" w:rsidP="00884668">
      <w:r>
        <w:t xml:space="preserve">Son adhésion est </w:t>
      </w:r>
      <w:r w:rsidR="004142EE">
        <w:t>liée à u</w:t>
      </w:r>
      <w:r>
        <w:t>ne envie grandissante de tranquillité, de sobriété, de local, d'effort physique, voire de lenteur, au détriment de la culture ancienne de vitesse, de puissance, d'efficacité, de confort technologique qui était largement promue par les annonceurs</w:t>
      </w:r>
      <w:r w:rsidR="004142EE">
        <w:rPr>
          <w:rStyle w:val="FootnoteReference"/>
        </w:rPr>
        <w:footnoteReference w:id="15"/>
      </w:r>
      <w:r>
        <w:t xml:space="preserve">. Ce changement </w:t>
      </w:r>
      <w:r w:rsidR="004142EE">
        <w:t>a été encouragé par</w:t>
      </w:r>
      <w:r>
        <w:t xml:space="preserve"> </w:t>
      </w:r>
      <w:r w:rsidR="004142EE">
        <w:t>les</w:t>
      </w:r>
      <w:r>
        <w:t xml:space="preserve"> politiques publiques </w:t>
      </w:r>
      <w:r w:rsidR="004142EE">
        <w:t>ainsi que par les</w:t>
      </w:r>
      <w:r>
        <w:t xml:space="preserve"> secteurs culturel et médiatique.</w:t>
      </w:r>
    </w:p>
    <w:p w14:paraId="65592B88" w14:textId="77777777" w:rsidR="00884668" w:rsidRDefault="00884668" w:rsidP="00327445">
      <w:pPr>
        <w:pStyle w:val="Heading3"/>
      </w:pPr>
      <w:bookmarkStart w:id="41" w:name="_Toc120887688"/>
      <w:r>
        <w:t>Un levier fondamental : un « urbanisme des courtes distances ».</w:t>
      </w:r>
      <w:bookmarkEnd w:id="41"/>
    </w:p>
    <w:p w14:paraId="644476AF" w14:textId="404B7498" w:rsidR="00884668" w:rsidRDefault="00884668" w:rsidP="00884668">
      <w:r>
        <w:t xml:space="preserve">La mobilité quotidienne </w:t>
      </w:r>
      <w:r w:rsidR="004142EE">
        <w:t>a été</w:t>
      </w:r>
      <w:r>
        <w:t xml:space="preserve"> redéfinie par un nouvel urbanisme :</w:t>
      </w:r>
    </w:p>
    <w:p w14:paraId="3189F815" w14:textId="3A16552D" w:rsidR="00884668" w:rsidRDefault="00884668" w:rsidP="00A54C5A">
      <w:pPr>
        <w:pStyle w:val="ListParagraph"/>
        <w:numPr>
          <w:ilvl w:val="0"/>
          <w:numId w:val="33"/>
        </w:numPr>
      </w:pPr>
      <w:r>
        <w:t>Les infrastructures support de la marche (trottoirs suffisamment larges) et des cycles (pistes et bandes cyclables, stationnement) se sont développées (en mordant sur l’espace routier plutôt qu’en accroissant l’artificialisation des sols), sécurisant ces modes de déplacement dans les centres-villes comme dans les zones périurbaines.</w:t>
      </w:r>
    </w:p>
    <w:p w14:paraId="14FF15AC" w14:textId="3E695E2C" w:rsidR="00884668" w:rsidRDefault="00884668" w:rsidP="00A54C5A">
      <w:pPr>
        <w:pStyle w:val="ListParagraph"/>
        <w:numPr>
          <w:ilvl w:val="0"/>
          <w:numId w:val="33"/>
        </w:numPr>
      </w:pPr>
      <w:r>
        <w:t xml:space="preserve">Un urbanisme des courtes distances permet </w:t>
      </w:r>
      <w:r w:rsidR="004142EE">
        <w:t xml:space="preserve">à présent </w:t>
      </w:r>
      <w:r>
        <w:t>aux habitants de villes, petites, moyennes ou grandes, d'avoir accès à leurs activités quotidiennes (loisirs, études, achats) à une moindre distance qu</w:t>
      </w:r>
      <w:r w:rsidR="004142EE">
        <w:t>e dans le passé.</w:t>
      </w:r>
    </w:p>
    <w:p w14:paraId="18EF2B5F" w14:textId="0565112A" w:rsidR="00884668" w:rsidRDefault="00884668" w:rsidP="00A54C5A">
      <w:pPr>
        <w:pStyle w:val="ListParagraph"/>
        <w:numPr>
          <w:ilvl w:val="0"/>
          <w:numId w:val="33"/>
        </w:numPr>
      </w:pPr>
      <w:r>
        <w:t xml:space="preserve">L'espace urbain pour la circulation est </w:t>
      </w:r>
      <w:r w:rsidR="004142EE">
        <w:t>principalement</w:t>
      </w:r>
      <w:r>
        <w:t xml:space="preserve"> réservé aux transports en commun, aux cycles et aux deux-roues électriques.</w:t>
      </w:r>
    </w:p>
    <w:p w14:paraId="2A5FA4B8" w14:textId="76924807" w:rsidR="00884668" w:rsidRDefault="00884668" w:rsidP="00A54C5A">
      <w:pPr>
        <w:pStyle w:val="ListParagraph"/>
        <w:numPr>
          <w:ilvl w:val="0"/>
          <w:numId w:val="33"/>
        </w:numPr>
      </w:pPr>
      <w:r>
        <w:t>L'espace périurbain reste adapté à la voiture, mais les vitesses y sont réduites dans les centres. L'espace est partagé et notamment la circulation pour les cycles et autres véhicules très légers y est confortable (soit en espace partagé avec la voiture, dans les bourgs, soit par des pistes cyclables dédiées).</w:t>
      </w:r>
    </w:p>
    <w:p w14:paraId="32F38ED0" w14:textId="3C1BE89B" w:rsidR="00884668" w:rsidRDefault="00884668" w:rsidP="00884668">
      <w:r>
        <w:lastRenderedPageBreak/>
        <w:t xml:space="preserve">Cela a été facilité grâce à un programme de soutien à la revitalisation des </w:t>
      </w:r>
      <w:r w:rsidR="00A54C5A">
        <w:t>centres-villes</w:t>
      </w:r>
      <w:r>
        <w:t>, associé à la création de lieux d’achat et de lieux d’activité</w:t>
      </w:r>
      <w:r w:rsidR="004142EE">
        <w:t xml:space="preserve"> de proximité</w:t>
      </w:r>
      <w:r>
        <w:t xml:space="preserve"> (espaces de détente, de loisirs, de jeu et de contact avec la nature à l’intérieur de la ville).</w:t>
      </w:r>
    </w:p>
    <w:p w14:paraId="44BA8958" w14:textId="77777777" w:rsidR="00884668" w:rsidRDefault="00884668" w:rsidP="00327445">
      <w:pPr>
        <w:pStyle w:val="Heading3"/>
      </w:pPr>
      <w:bookmarkStart w:id="42" w:name="_Toc120887689"/>
      <w:r>
        <w:t>Les ménages sont équipés de différents modes de déplacement.</w:t>
      </w:r>
      <w:bookmarkEnd w:id="42"/>
    </w:p>
    <w:p w14:paraId="35A2EC19" w14:textId="67DC93D3" w:rsidR="00884668" w:rsidRDefault="00A54C5A" w:rsidP="00884668">
      <w:r>
        <w:t>Les ménages</w:t>
      </w:r>
      <w:r w:rsidR="004142EE">
        <w:t xml:space="preserve"> utilisent d</w:t>
      </w:r>
      <w:r w:rsidR="00884668">
        <w:t xml:space="preserve">es cycles en fonction de leurs besoins de mobilité : vélos et trottinettes pour les jeunes, vélos à assistance électrique, cyclomoteurs électriques, un vélo-cargo avec ou sans assistance électrique pour les petites courses ou le transport d'enfants, fauteuils roulants électriques pour les personnes à mobilité réduite. Les ménages qui en ont besoin (typiquement dans le périurbain ou le rural) possèdent </w:t>
      </w:r>
      <w:r w:rsidR="004142EE">
        <w:t>encore</w:t>
      </w:r>
      <w:r w:rsidR="00884668">
        <w:t xml:space="preserve"> une ou deux voitures</w:t>
      </w:r>
      <w:r w:rsidR="004142EE">
        <w:t>, mais</w:t>
      </w:r>
      <w:r w:rsidR="00884668">
        <w:t xml:space="preserve"> sobres.</w:t>
      </w:r>
    </w:p>
    <w:p w14:paraId="46483BBF" w14:textId="28267B6B" w:rsidR="00884668" w:rsidRDefault="00884668" w:rsidP="00884668">
      <w:r>
        <w:t>Pour la grande majorité des trajets courts (inférieurs à 20 km) et qui ne nécessitent pas de transporter des marchandises ou plusieurs personnes, les cycles sont utilisés, en fonction de la distance. Les deux-roues électriques atteignent des vitesses de 45 km/h (</w:t>
      </w:r>
      <w:r w:rsidR="00A54C5A">
        <w:t>cyclomoteurs</w:t>
      </w:r>
      <w:r>
        <w:t>) à 70 km/h (scooters électriques). Ils partagent l'espace avec les vélos ou les voitures selon leur vitesse.</w:t>
      </w:r>
    </w:p>
    <w:p w14:paraId="5901882B" w14:textId="77777777" w:rsidR="004142EE" w:rsidRDefault="00884668" w:rsidP="00884668">
      <w:r>
        <w:t>Un ensemble de garages locaux pour l'entretien et la réparation des cycles maille le territoire</w:t>
      </w:r>
      <w:r w:rsidR="004142EE">
        <w:t>.</w:t>
      </w:r>
    </w:p>
    <w:p w14:paraId="26FA7AE9" w14:textId="77777777" w:rsidR="00884668" w:rsidRDefault="00884668" w:rsidP="00327445">
      <w:pPr>
        <w:pStyle w:val="Heading3"/>
      </w:pPr>
      <w:bookmarkStart w:id="43" w:name="_Toc120887690"/>
      <w:r>
        <w:t>Le télétravail s’est fortement développé</w:t>
      </w:r>
      <w:bookmarkEnd w:id="43"/>
    </w:p>
    <w:p w14:paraId="1BF1EB64" w14:textId="77777777" w:rsidR="00884668" w:rsidRDefault="00884668" w:rsidP="00884668">
      <w:r>
        <w:t>Le télétravail est devenu la norme pour 40% des emplois, deux jours et demi par semaine.</w:t>
      </w:r>
    </w:p>
    <w:p w14:paraId="2AE01300" w14:textId="49554AAF" w:rsidR="00884668" w:rsidRPr="006652E0" w:rsidRDefault="00884668" w:rsidP="00884668">
      <w:r>
        <w:t>Il p</w:t>
      </w:r>
      <w:r w:rsidR="004142EE">
        <w:t>eut</w:t>
      </w:r>
      <w:r>
        <w:t xml:space="preserve"> avoir pour effet d’encourager un éloignement entre le lieu de travail (dans les centres urbains) et le lieu de vie (dans de plus petites villes, voire en milieu rural), ce qui contribue à leur revitalisation, sans inconvénients </w:t>
      </w:r>
      <w:r w:rsidR="00A54C5A">
        <w:t>en termes</w:t>
      </w:r>
      <w:r>
        <w:t xml:space="preserve"> d’empreinte carbone </w:t>
      </w:r>
      <w:r w:rsidR="004142EE">
        <w:t>lorsque</w:t>
      </w:r>
      <w:r>
        <w:t xml:space="preserve"> les déplacements devenus plus longs se font en train.</w:t>
      </w:r>
    </w:p>
    <w:p w14:paraId="7145BF43" w14:textId="0F5485DF" w:rsidR="00884668" w:rsidRDefault="00884668" w:rsidP="00327445">
      <w:pPr>
        <w:pStyle w:val="Heading3"/>
      </w:pPr>
      <w:bookmarkStart w:id="44" w:name="_Toc120887691"/>
      <w:r>
        <w:t xml:space="preserve">Les transports en commun se sont </w:t>
      </w:r>
      <w:r w:rsidR="00FC1762">
        <w:t>étendus</w:t>
      </w:r>
      <w:r>
        <w:t xml:space="preserve"> et diversifiés</w:t>
      </w:r>
      <w:bookmarkEnd w:id="44"/>
    </w:p>
    <w:p w14:paraId="4C9A010E" w14:textId="199FAA48" w:rsidR="00884668" w:rsidRDefault="00884668" w:rsidP="00884668">
      <w:r>
        <w:t>•</w:t>
      </w:r>
      <w:r>
        <w:tab/>
        <w:t>Des services de bus express sont en place pour complé</w:t>
      </w:r>
      <w:r w:rsidR="004142EE">
        <w:t>t</w:t>
      </w:r>
      <w:r>
        <w:t xml:space="preserve">er les trains régionaux aux abords des grandes agglomérations, sur les axes non ferrés. Aux abords des grandes villes, des voies sont dédiées aux bus, autocars et au co-voiturage sur les </w:t>
      </w:r>
      <w:r w:rsidR="004142EE">
        <w:t>voies express</w:t>
      </w:r>
      <w:r>
        <w:t xml:space="preserve"> (sans création d’infrastructure supplémentaire). </w:t>
      </w:r>
    </w:p>
    <w:p w14:paraId="4B274369" w14:textId="77777777" w:rsidR="00884668" w:rsidRDefault="00884668" w:rsidP="00884668">
      <w:pPr>
        <w:pStyle w:val="ListParagraph"/>
        <w:numPr>
          <w:ilvl w:val="0"/>
          <w:numId w:val="28"/>
        </w:numPr>
      </w:pPr>
      <w:r>
        <w:t>Les bus urbains sont électrifiés.</w:t>
      </w:r>
    </w:p>
    <w:p w14:paraId="3C51FE5E" w14:textId="00AC5BEB" w:rsidR="00884668" w:rsidRDefault="00884668" w:rsidP="00884668">
      <w:r>
        <w:t>•</w:t>
      </w:r>
      <w:r>
        <w:tab/>
        <w:t>Notamment pour les trajets domicile-travail, les trains régionaux (RER) sont utilisés (faisant la part belle à l’embarquement de vélos) ou les autocars</w:t>
      </w:r>
      <w:r w:rsidR="004142EE">
        <w:t> ;</w:t>
      </w:r>
      <w:r>
        <w:t xml:space="preserve"> dans les cas où ces alternatives n'existent pas, la voiture sobre est utilisée.</w:t>
      </w:r>
    </w:p>
    <w:p w14:paraId="30983337" w14:textId="2DF7FDD3" w:rsidR="00884668" w:rsidRDefault="00884668" w:rsidP="00327445">
      <w:pPr>
        <w:pStyle w:val="Heading3"/>
      </w:pPr>
      <w:bookmarkStart w:id="45" w:name="_Toc120887692"/>
      <w:r>
        <w:t xml:space="preserve">Des voitures plus sobres sont utilisées avec sobriété </w:t>
      </w:r>
      <w:r w:rsidR="00FC1762">
        <w:t>« </w:t>
      </w:r>
      <w:r>
        <w:t xml:space="preserve">dans un environnement urbain </w:t>
      </w:r>
      <w:r w:rsidR="00A54C5A">
        <w:t>apaisé</w:t>
      </w:r>
      <w:r w:rsidR="004B3527">
        <w:t> </w:t>
      </w:r>
      <w:r w:rsidR="00A54C5A">
        <w:t>»</w:t>
      </w:r>
      <w:r>
        <w:t>.</w:t>
      </w:r>
      <w:bookmarkEnd w:id="45"/>
    </w:p>
    <w:p w14:paraId="25C86B91" w14:textId="63A8DC93" w:rsidR="00884668" w:rsidRDefault="00884668" w:rsidP="00884668">
      <w:r w:rsidRPr="00113408">
        <w:t xml:space="preserve">L'espace télévisuel et publicitaire met en scène de manière positive des </w:t>
      </w:r>
      <w:r>
        <w:t>citoyens</w:t>
      </w:r>
      <w:r w:rsidRPr="00113408">
        <w:t xml:space="preserve"> se déplaçant avec </w:t>
      </w:r>
      <w:r>
        <w:t>d</w:t>
      </w:r>
      <w:r w:rsidRPr="00113408">
        <w:t xml:space="preserve">es modes légers, des transports en commun ou avec des voitures sobres (y compris en covoiturage), et non pas avec des voitures </w:t>
      </w:r>
      <w:r>
        <w:t xml:space="preserve">puissantes (dépassant </w:t>
      </w:r>
      <w:r w:rsidR="00A54C5A">
        <w:t>les vitesses maxima</w:t>
      </w:r>
      <w:r>
        <w:t xml:space="preserve"> autorisées), lourdes (comme les SUV)</w:t>
      </w:r>
      <w:r w:rsidRPr="00113408">
        <w:t xml:space="preserve"> ou extravagantes.</w:t>
      </w:r>
      <w:r>
        <w:t xml:space="preserve"> Les microvoitures électriques faciles à garer, moins coûteuses à l’entretien et en assurances, sont </w:t>
      </w:r>
      <w:r w:rsidR="004B3527">
        <w:t>largement en vogue</w:t>
      </w:r>
      <w:r>
        <w:rPr>
          <w:rStyle w:val="FootnoteReference"/>
        </w:rPr>
        <w:footnoteReference w:id="16"/>
      </w:r>
      <w:r>
        <w:t>.</w:t>
      </w:r>
    </w:p>
    <w:p w14:paraId="14D35A0B" w14:textId="341B503F" w:rsidR="00884668" w:rsidRDefault="00884668" w:rsidP="00694DEC">
      <w:pPr>
        <w:spacing w:after="0"/>
      </w:pPr>
      <w:r>
        <w:lastRenderedPageBreak/>
        <w:t>La voiture est plus aérodynamique et légère qu'aujourd'hui. L</w:t>
      </w:r>
      <w:r w:rsidRPr="009875E6">
        <w:t>’enseignement de l’</w:t>
      </w:r>
      <w:r w:rsidR="00A54C5A" w:rsidRPr="009875E6">
        <w:t>éco</w:t>
      </w:r>
      <w:r w:rsidR="00A54C5A">
        <w:t>c</w:t>
      </w:r>
      <w:r w:rsidR="00A54C5A" w:rsidRPr="009875E6">
        <w:t>onduite</w:t>
      </w:r>
      <w:r w:rsidRPr="009875E6">
        <w:t xml:space="preserve"> </w:t>
      </w:r>
      <w:r>
        <w:t>est</w:t>
      </w:r>
      <w:r w:rsidRPr="009875E6">
        <w:t xml:space="preserve"> généralisé</w:t>
      </w:r>
      <w:r>
        <w:t>.</w:t>
      </w:r>
      <w:r w:rsidRPr="009875E6">
        <w:t xml:space="preserve"> </w:t>
      </w:r>
      <w:r>
        <w:t>Certaines voitures (30 %) sont thermiques, avec une motorisation efficiente et hybridée ; les autres sont électriques (70 %).</w:t>
      </w:r>
    </w:p>
    <w:p w14:paraId="0B320C99" w14:textId="28023616" w:rsidR="00884668" w:rsidRDefault="00884668" w:rsidP="00884668">
      <w:r>
        <w:t>Pour réduire l’empreinte de fabrication des voitures électriques, et limiter leur masse, la capacité des batteries est limitée (ou donne lieu à un malus) au-delà de 50 ou 60 kWh</w:t>
      </w:r>
      <w:r w:rsidR="00694DEC">
        <w:rPr>
          <w:rStyle w:val="FootnoteReference"/>
        </w:rPr>
        <w:footnoteReference w:id="17"/>
      </w:r>
      <w:r>
        <w:t xml:space="preserve">. La masse des nouveaux véhicules (hors batterie) a été réduite de 300 kg en repensant les dimensions, les équipements de confort et de sécurité. Pendant tout un temps, un bonus-malus a été instauré sur la masse. </w:t>
      </w:r>
    </w:p>
    <w:p w14:paraId="1A1A10B1" w14:textId="72F851AA" w:rsidR="00884668" w:rsidRDefault="00884668" w:rsidP="00884668">
      <w:r>
        <w:t xml:space="preserve">L'usage de la voiture, même sobre, est relativement rare (ou luxueux). On le réserve </w:t>
      </w:r>
      <w:r w:rsidR="00694DEC">
        <w:t xml:space="preserve">généralement </w:t>
      </w:r>
      <w:r>
        <w:t xml:space="preserve">aux trajets pour lesquels les autres véhicules ne sont pas adaptés. Ceci n'est pas vécu comme une contrainte, car l'usage des cycles et deux routes électriques est le quotidien de tous et n'est pas perçu comme étant réservé aux catégories socio-professionnelles « </w:t>
      </w:r>
      <w:r w:rsidR="00A54C5A">
        <w:t>inférieures »</w:t>
      </w:r>
      <w:r>
        <w:t>.</w:t>
      </w:r>
    </w:p>
    <w:p w14:paraId="74FF183C" w14:textId="4B0EF4DA" w:rsidR="00884668" w:rsidRDefault="00884668" w:rsidP="00884668">
      <w:r>
        <w:t xml:space="preserve">Les véhicules dits « de </w:t>
      </w:r>
      <w:r w:rsidR="00A54C5A">
        <w:t>fonction »</w:t>
      </w:r>
      <w:r>
        <w:t xml:space="preserve"> sont adaptés à leur juste usage (ils peuvent donc être des cycles ou </w:t>
      </w:r>
      <w:r w:rsidR="00694DEC">
        <w:t>deux-roues électrique</w:t>
      </w:r>
      <w:r>
        <w:t xml:space="preserve"> si c'est adapté) et les véhicules « de </w:t>
      </w:r>
      <w:r w:rsidR="00A54C5A">
        <w:t>représentation »</w:t>
      </w:r>
      <w:r>
        <w:t xml:space="preserve"> sont des voitures sobres, qui ne constituent ni signe de distinction sociale positif, ni négatif.</w:t>
      </w:r>
    </w:p>
    <w:p w14:paraId="7951B000" w14:textId="77777777" w:rsidR="00884668" w:rsidRDefault="00884668" w:rsidP="00884668">
      <w:r>
        <w:t>Les ménages « les plus contraints » économiquement ont reçu une aide substantielle pour les aider à basculer vers des véhicules (y compris d’occasion) plus sobres.</w:t>
      </w:r>
    </w:p>
    <w:p w14:paraId="4DD9FA18" w14:textId="77777777" w:rsidR="00884668" w:rsidRDefault="00884668" w:rsidP="00884668">
      <w:r>
        <w:t>Les vitesses maximales des déplacements quotidiens sont un peu plus faibles que dans le passé (zones 30 dans les centres-bourgs et dans les centres-villes des agglomérations), mais les distances moyennes sont raccourcies par l'organisation de la ville, et les voies sont moins congestionnées, si bien que le temps global passé à se déplacer n'est pas plus long que dans le passé.</w:t>
      </w:r>
    </w:p>
    <w:p w14:paraId="3E5C3B91" w14:textId="42C2332F" w:rsidR="00884668" w:rsidRDefault="00884668" w:rsidP="00884668">
      <w:bookmarkStart w:id="46" w:name="_Hlk120533074"/>
      <w:r>
        <w:t>Dans les zones denses, les voies routières sont limitées aux axes principaux. L'environnement urbain est « </w:t>
      </w:r>
      <w:r w:rsidR="00A54C5A">
        <w:t>apaisé »</w:t>
      </w:r>
      <w:r>
        <w:t xml:space="preserve">, </w:t>
      </w:r>
      <w:bookmarkEnd w:id="46"/>
      <w:r>
        <w:t>moins bruyant et peu pollué. Les problèmes de santé, exacerbés ou causés par la pollution de l'air, y sont moins présents. L'accidentologie grave y est nettement réduite.</w:t>
      </w:r>
    </w:p>
    <w:p w14:paraId="73660323" w14:textId="1AB32816" w:rsidR="00884668" w:rsidRDefault="00884668" w:rsidP="00884668">
      <w:r>
        <w:t>Enfin, la fiscalité et les réglementations ont réduit l’intérêt d’acheter, de posséder et d’utiliser de grosses voitures.</w:t>
      </w:r>
      <w:r w:rsidR="004B3527">
        <w:t xml:space="preserve"> Au-delà d’un certain seuil de CO</w:t>
      </w:r>
      <w:r w:rsidR="004B3527" w:rsidRPr="003D6ECA">
        <w:rPr>
          <w:sz w:val="28"/>
          <w:szCs w:val="28"/>
          <w:vertAlign w:val="subscript"/>
        </w:rPr>
        <w:t>2</w:t>
      </w:r>
      <w:r w:rsidR="004B3527">
        <w:t xml:space="preserve"> et d’efficacité en kWh/100 km</w:t>
      </w:r>
      <w:r w:rsidR="004B3527">
        <w:rPr>
          <w:rStyle w:val="FootnoteReference"/>
        </w:rPr>
        <w:footnoteReference w:id="18"/>
      </w:r>
      <w:r w:rsidR="004B3527">
        <w:t>, les avantages fiscaux sur les véhicules ont été supprimé.</w:t>
      </w:r>
    </w:p>
    <w:p w14:paraId="3771D269" w14:textId="48473F8C" w:rsidR="004B3527" w:rsidRPr="004B3527" w:rsidRDefault="004B3527" w:rsidP="00327445">
      <w:pPr>
        <w:pStyle w:val="Heading3"/>
      </w:pPr>
      <w:bookmarkStart w:id="47" w:name="_Toc120887693"/>
      <w:r w:rsidRPr="004B3527">
        <w:t>Un moindre impact environnemental et une meilleure résilience.</w:t>
      </w:r>
      <w:bookmarkEnd w:id="47"/>
    </w:p>
    <w:p w14:paraId="3825F539" w14:textId="0248A1BF" w:rsidR="004B3527" w:rsidRDefault="004B3527" w:rsidP="004B3527">
      <w:r w:rsidRPr="004B3527">
        <w:t xml:space="preserve">La réduction du besoin de déplacements (tout en conservant un bon accès aux activités, qu'il s'agisse d'accéder au travail ou à d'autres activité) a entraîné une baisse de la demande de véhicules et d’énergie </w:t>
      </w:r>
      <w:r w:rsidRPr="004B3527">
        <w:lastRenderedPageBreak/>
        <w:t>alimentant les déplacements et, par cette réduction des flux physiques, un moindre impact environnemental et une meilleure résilience face aux contraintes sur l’approvisionnement en énergie et en matériaux.</w:t>
      </w:r>
    </w:p>
    <w:p w14:paraId="2B935146" w14:textId="77777777" w:rsidR="00884668" w:rsidRDefault="00884668" w:rsidP="00327445">
      <w:pPr>
        <w:pStyle w:val="Heading3"/>
      </w:pPr>
      <w:bookmarkStart w:id="48" w:name="_Toc120887694"/>
      <w:r>
        <w:t>Des emplois ont été détruits (le trafic automobile a été réduit de 40%), tandis que d’autres se sont développés.</w:t>
      </w:r>
      <w:bookmarkEnd w:id="48"/>
    </w:p>
    <w:p w14:paraId="4F3BBC09" w14:textId="37BC4797" w:rsidR="00884668" w:rsidRDefault="00884668" w:rsidP="00884668">
      <w:r>
        <w:t>•</w:t>
      </w:r>
      <w:r>
        <w:tab/>
      </w:r>
      <w:r w:rsidR="00694DEC">
        <w:t>Les emplois dans l</w:t>
      </w:r>
      <w:r>
        <w:t>a distribution et la réparation de cycles</w:t>
      </w:r>
      <w:r w:rsidR="00694DEC">
        <w:t xml:space="preserve"> ont explosés</w:t>
      </w:r>
      <w:r>
        <w:t xml:space="preserve">, </w:t>
      </w:r>
      <w:r w:rsidR="00694DEC">
        <w:t>compensant</w:t>
      </w:r>
      <w:r>
        <w:t xml:space="preserve"> une partie de la perte d'activité de la distribution et </w:t>
      </w:r>
      <w:r w:rsidR="00694DEC">
        <w:t xml:space="preserve">de la </w:t>
      </w:r>
      <w:r>
        <w:t xml:space="preserve">maintenance </w:t>
      </w:r>
      <w:r w:rsidR="00694DEC">
        <w:t xml:space="preserve">en </w:t>
      </w:r>
      <w:r>
        <w:t>automobile.</w:t>
      </w:r>
    </w:p>
    <w:p w14:paraId="41A97E82" w14:textId="63E338F5" w:rsidR="00884668" w:rsidRDefault="00884668" w:rsidP="00884668">
      <w:r>
        <w:t>•</w:t>
      </w:r>
      <w:r>
        <w:tab/>
        <w:t xml:space="preserve">Le reste des changements sur l'emploi </w:t>
      </w:r>
      <w:r w:rsidR="00694DEC">
        <w:t xml:space="preserve">concerne les travaux publics : </w:t>
      </w:r>
      <w:r>
        <w:t>report de génie civil sur des infrastructures cyclables plutôt que sur des grands projets de contournement routier</w:t>
      </w:r>
      <w:r w:rsidR="00694DEC">
        <w:t>).</w:t>
      </w:r>
    </w:p>
    <w:p w14:paraId="7671B6BB" w14:textId="77777777" w:rsidR="00884668" w:rsidRDefault="00884668" w:rsidP="00327445">
      <w:pPr>
        <w:pStyle w:val="Heading2"/>
      </w:pPr>
      <w:bookmarkStart w:id="49" w:name="_Toc120887695"/>
      <w:r>
        <w:t>La mobilité longue distance</w:t>
      </w:r>
      <w:bookmarkEnd w:id="49"/>
    </w:p>
    <w:p w14:paraId="4A529D9B" w14:textId="07E28B56" w:rsidR="00884668" w:rsidRDefault="00884668" w:rsidP="00884668">
      <w:r>
        <w:t>Les motifs de la mobilité de longue distance sont divers : on se déplace surtout pour motifs personnels (vacances, visites aux proches, assistance à des événements sportifs ou culturels, autres loisirs) mais aussi pour le travail (déplacements occasionnels, déplacements réguliers de type domicile-travail).</w:t>
      </w:r>
    </w:p>
    <w:p w14:paraId="71C002ED" w14:textId="51F47D3B" w:rsidR="000B0565" w:rsidRDefault="000B0565" w:rsidP="000B0565">
      <w:r>
        <w:t xml:space="preserve">Vers 2018, l’aviation représentait 8% de la consommation finale de pétrole dans le monde, et sa contribution au dérèglement climatique était de l’ordre de 6% </w:t>
      </w:r>
      <w:r>
        <w:rPr>
          <w:rStyle w:val="FootnoteReference"/>
        </w:rPr>
        <w:footnoteReference w:id="19"/>
      </w:r>
      <w:r>
        <w:t>, avec des prévisions à la hausse qui n’étaient plus tenables compte tenu des limites planétaires.</w:t>
      </w:r>
    </w:p>
    <w:p w14:paraId="7509DB75" w14:textId="4ACD6164" w:rsidR="00694DEC" w:rsidRDefault="00884668" w:rsidP="00884668">
      <w:r w:rsidRPr="004E054C">
        <w:t xml:space="preserve">L’économie européenne </w:t>
      </w:r>
      <w:r w:rsidR="000B0565">
        <w:t>étant</w:t>
      </w:r>
      <w:r>
        <w:t xml:space="preserve"> </w:t>
      </w:r>
      <w:r w:rsidRPr="004E054C">
        <w:t>entr</w:t>
      </w:r>
      <w:r>
        <w:t>ée</w:t>
      </w:r>
      <w:r w:rsidRPr="004E054C">
        <w:t xml:space="preserve"> en régime de contraction physique, avec des énergies liquides et gazeuses de moins en moins disponibles, une électricité dont la production </w:t>
      </w:r>
      <w:r>
        <w:t>n’est pas</w:t>
      </w:r>
      <w:r w:rsidRPr="004E054C">
        <w:t xml:space="preserve"> illimitée, et des approvisionnements en certains matériaux qui risqu</w:t>
      </w:r>
      <w:r w:rsidR="000B0565">
        <w:t>ai</w:t>
      </w:r>
      <w:r w:rsidRPr="004E054C">
        <w:t>ent d’être contraints</w:t>
      </w:r>
      <w:r w:rsidR="000B0565">
        <w:t>, dans un tel</w:t>
      </w:r>
      <w:r w:rsidRPr="004E054C">
        <w:t xml:space="preserve"> contexte énergétique</w:t>
      </w:r>
      <w:r>
        <w:t xml:space="preserve">, </w:t>
      </w:r>
      <w:r w:rsidR="00694DEC">
        <w:t>il fallait réduire les voyages longue distance ou/et les rendre</w:t>
      </w:r>
      <w:r w:rsidRPr="004E054C">
        <w:t xml:space="preserve"> résilient aux chocs énergétiques</w:t>
      </w:r>
      <w:r>
        <w:t>, en sachant que le secteur aérien n</w:t>
      </w:r>
      <w:r w:rsidR="00694DEC">
        <w:t>’est</w:t>
      </w:r>
      <w:r>
        <w:t xml:space="preserve"> pas en mesure de se décarboner complètement</w:t>
      </w:r>
      <w:r w:rsidR="00694DEC">
        <w:t>.</w:t>
      </w:r>
      <w:r w:rsidRPr="004E054C">
        <w:t xml:space="preserve"> </w:t>
      </w:r>
    </w:p>
    <w:p w14:paraId="5E751AAC" w14:textId="696A46A6" w:rsidR="00884668" w:rsidRDefault="00694DEC" w:rsidP="00884668">
      <w:r>
        <w:t>En conséquence, l</w:t>
      </w:r>
      <w:r w:rsidR="00884668" w:rsidRPr="004E054C">
        <w:t xml:space="preserve">a mobilité longue distance </w:t>
      </w:r>
      <w:r w:rsidR="00884668">
        <w:t>s’est</w:t>
      </w:r>
      <w:r w:rsidR="00884668" w:rsidRPr="004E054C">
        <w:t xml:space="preserve"> électrifi</w:t>
      </w:r>
      <w:r w:rsidR="00884668">
        <w:t>ée</w:t>
      </w:r>
      <w:r>
        <w:t xml:space="preserve"> (en recourant davantage au chemin de fer)</w:t>
      </w:r>
      <w:r w:rsidR="00884668" w:rsidRPr="004E054C">
        <w:t xml:space="preserve">, et le trafic aérien </w:t>
      </w:r>
      <w:r w:rsidR="00884668">
        <w:t xml:space="preserve">a </w:t>
      </w:r>
      <w:r w:rsidR="00884668" w:rsidRPr="004E054C">
        <w:t>progressivement décr</w:t>
      </w:r>
      <w:r w:rsidR="00884668">
        <w:t>u</w:t>
      </w:r>
      <w:r w:rsidR="00884668" w:rsidRPr="004E054C">
        <w:t>.</w:t>
      </w:r>
    </w:p>
    <w:p w14:paraId="0EB826A8" w14:textId="46600535" w:rsidR="00884668" w:rsidRDefault="00FC1762" w:rsidP="00327445">
      <w:pPr>
        <w:pStyle w:val="Heading3"/>
      </w:pPr>
      <w:bookmarkStart w:id="50" w:name="_Toc120887696"/>
      <w:r>
        <w:t>P</w:t>
      </w:r>
      <w:r w:rsidR="00884668" w:rsidRPr="00FC1FDB">
        <w:t>rogressivement</w:t>
      </w:r>
      <w:r>
        <w:t>,</w:t>
      </w:r>
      <w:r w:rsidR="00884668" w:rsidRPr="00FC1FDB">
        <w:t xml:space="preserve"> la mobilité long-courrier en avion</w:t>
      </w:r>
      <w:r>
        <w:t xml:space="preserve"> a été réduite (-35% en termes de distances parcourues),</w:t>
      </w:r>
      <w:r w:rsidR="00884668">
        <w:t xml:space="preserve"> </w:t>
      </w:r>
      <w:r w:rsidR="00884668" w:rsidRPr="00FC1FDB">
        <w:t>tout en développant des modalités de voyage alternatives</w:t>
      </w:r>
      <w:r w:rsidR="00884668">
        <w:t>.</w:t>
      </w:r>
      <w:bookmarkEnd w:id="50"/>
      <w:r w:rsidR="00884668">
        <w:t xml:space="preserve"> </w:t>
      </w:r>
    </w:p>
    <w:p w14:paraId="49AFA18B" w14:textId="6CB4A47C" w:rsidR="00884668" w:rsidRDefault="00884668" w:rsidP="00884668">
      <w:r>
        <w:t>Les gens aisés voyagent moins souvent à l’autre bout du monde, et profitent de chaque voyage pour rester plus longtemps. Les vols long</w:t>
      </w:r>
      <w:r w:rsidR="00694DEC">
        <w:t>-</w:t>
      </w:r>
      <w:r>
        <w:t>courrier</w:t>
      </w:r>
      <w:r w:rsidR="00FC1762">
        <w:t>s</w:t>
      </w:r>
      <w:r>
        <w:t xml:space="preserve"> ne sont plus admis pour de courts séjours lorsqu’ils sont purement touristiques. Il n’est </w:t>
      </w:r>
      <w:r w:rsidR="00694DEC">
        <w:t xml:space="preserve">par exemple </w:t>
      </w:r>
      <w:r>
        <w:t>plus question d’aller passer un week-end à Abu Dhabi pour assister à un grand prix de Formule 1</w:t>
      </w:r>
      <w:r w:rsidR="00694DEC">
        <w:t>…</w:t>
      </w:r>
    </w:p>
    <w:p w14:paraId="71D53945" w14:textId="55BF76D7" w:rsidR="00884668" w:rsidRDefault="00884668" w:rsidP="00884668">
      <w:r>
        <w:t>De nouvelles offres incitent aux voyages lointains plus longs (mais moins fréquents), qui p</w:t>
      </w:r>
      <w:r w:rsidR="00694DEC">
        <w:t>euvent</w:t>
      </w:r>
      <w:r>
        <w:t xml:space="preserve"> satisfaire ceux et celles qui peuvent se permettre de longs congés, éventuellement sans solde. </w:t>
      </w:r>
    </w:p>
    <w:p w14:paraId="1C02FBDD" w14:textId="15B25DF4" w:rsidR="00884668" w:rsidRDefault="00884668" w:rsidP="00884668">
      <w:r>
        <w:t>D</w:t>
      </w:r>
      <w:r w:rsidRPr="0039721A">
        <w:t xml:space="preserve">es offres alternatives aux voyages </w:t>
      </w:r>
      <w:r w:rsidR="00694DEC" w:rsidRPr="0039721A">
        <w:t>intercontinentaux</w:t>
      </w:r>
      <w:r w:rsidRPr="0039721A">
        <w:t xml:space="preserve"> en avion </w:t>
      </w:r>
      <w:r>
        <w:t>ont rendu</w:t>
      </w:r>
      <w:r w:rsidRPr="0039721A">
        <w:t xml:space="preserve"> attractifs les voyages beaucoup plus lents</w:t>
      </w:r>
      <w:r>
        <w:t xml:space="preserve"> (</w:t>
      </w:r>
      <w:r w:rsidRPr="0039721A">
        <w:t>décarbonés</w:t>
      </w:r>
      <w:r>
        <w:t xml:space="preserve">, </w:t>
      </w:r>
      <w:r w:rsidRPr="0039721A">
        <w:t>passant le plus possible par le train</w:t>
      </w:r>
      <w:r>
        <w:t>)</w:t>
      </w:r>
      <w:r w:rsidRPr="0039721A">
        <w:t>, les séjours plus longs, et les destinations plus proches, intra-européennes. Ce développement s’</w:t>
      </w:r>
      <w:r w:rsidR="00694DEC">
        <w:t xml:space="preserve">est </w:t>
      </w:r>
      <w:r w:rsidRPr="0039721A">
        <w:t>accompagn</w:t>
      </w:r>
      <w:r w:rsidR="00694DEC">
        <w:t>é</w:t>
      </w:r>
      <w:r w:rsidRPr="0039721A">
        <w:t xml:space="preserve"> d’une flexibilisation de la prise de congés en entreprise (pour pouvoir prendre des vacances moins souvent mais plus longues)</w:t>
      </w:r>
      <w:r>
        <w:t>.</w:t>
      </w:r>
    </w:p>
    <w:p w14:paraId="39850110" w14:textId="77777777" w:rsidR="00884668" w:rsidRDefault="00884668" w:rsidP="00884668">
      <w:r>
        <w:lastRenderedPageBreak/>
        <w:t>Les premiers et derniers kilomètres du voyage sont facilités grâce à une intermodalité avec le train (aller à la gare de départ et rejoindre le lieu de villégiature depuis la gare d’arrivée) par des services dédiés, aux moyens de se déplacer une fois sur place (offre de déplacement à vélo pendant le séjour, location de voitures électriques sobres, offres de transports en commun).</w:t>
      </w:r>
    </w:p>
    <w:p w14:paraId="3E8689FF" w14:textId="77777777" w:rsidR="00884668" w:rsidRDefault="00884668" w:rsidP="00884668">
      <w:r>
        <w:t>L</w:t>
      </w:r>
      <w:r w:rsidRPr="009875E6">
        <w:t xml:space="preserve">a publicité </w:t>
      </w:r>
      <w:r>
        <w:t xml:space="preserve">a été régulée </w:t>
      </w:r>
      <w:r w:rsidRPr="009875E6">
        <w:t xml:space="preserve">pour favoriser la diffusion de nouveaux récits sur le voyage et l’ensemble des acteurs du tourisme </w:t>
      </w:r>
      <w:r>
        <w:t xml:space="preserve">a été formé aux </w:t>
      </w:r>
      <w:r w:rsidRPr="009875E6">
        <w:t>enjeux énergie-climat.</w:t>
      </w:r>
    </w:p>
    <w:p w14:paraId="4A68C48B" w14:textId="77777777" w:rsidR="00884668" w:rsidRPr="00A76621" w:rsidRDefault="00884668" w:rsidP="00884668">
      <w:r>
        <w:t xml:space="preserve">Quant aux voyages professionnels en avion, ils sont réduits autant que possible grâce au recours à la vidéoconférence. </w:t>
      </w:r>
    </w:p>
    <w:p w14:paraId="3048D839" w14:textId="1EC81F96" w:rsidR="00884668" w:rsidRDefault="00884668" w:rsidP="00884668">
      <w:r>
        <w:t xml:space="preserve">Quoi qu’il en soit, la réglementation plafonne la quantité de carburant consommée par an </w:t>
      </w:r>
      <w:r w:rsidR="00694DEC">
        <w:t xml:space="preserve">et </w:t>
      </w:r>
      <w:r>
        <w:t>par compagnie aérienne, limitant ainsi le nombre de vols, particulièrement les long</w:t>
      </w:r>
      <w:r w:rsidR="00694DEC">
        <w:t>-</w:t>
      </w:r>
      <w:r>
        <w:t>courriers.</w:t>
      </w:r>
    </w:p>
    <w:p w14:paraId="0AA2B29F" w14:textId="77777777" w:rsidR="00EA7BEA" w:rsidRDefault="00EA7BEA" w:rsidP="00EA7BEA">
      <w:r>
        <w:t xml:space="preserve">La mobilité à très longue distance, intercontinentale, essentiellement réalisée en avion – par 2% de la population pour une année donnée – représentait dans les années 2020 près de 30% des distances parcourues et un tiers des émissions de GES du secteur. La réorienter vers d’autres modalités de voyage a donc été très efficace du point de vue énergie-climat. </w:t>
      </w:r>
    </w:p>
    <w:p w14:paraId="759BC05F" w14:textId="2BB7D1CD" w:rsidR="00884668" w:rsidRDefault="00694DEC" w:rsidP="00327445">
      <w:pPr>
        <w:pStyle w:val="Heading3"/>
      </w:pPr>
      <w:bookmarkStart w:id="51" w:name="_Toc120887697"/>
      <w:r>
        <w:t xml:space="preserve">Les longues distances parcourues en voiture ont </w:t>
      </w:r>
      <w:r w:rsidR="00FC1762">
        <w:t xml:space="preserve">été </w:t>
      </w:r>
      <w:r>
        <w:t>réduites de 20%. Le</w:t>
      </w:r>
      <w:r w:rsidR="00884668">
        <w:t xml:space="preserve"> train </w:t>
      </w:r>
      <w:r>
        <w:t xml:space="preserve">est devenu </w:t>
      </w:r>
      <w:r w:rsidR="00884668">
        <w:t>le mode privilégié des déplacements</w:t>
      </w:r>
      <w:r>
        <w:t xml:space="preserve"> plus ou moins longs</w:t>
      </w:r>
      <w:r w:rsidR="00884668">
        <w:t xml:space="preserve">. Le trafic ferroviaire </w:t>
      </w:r>
      <w:r w:rsidR="00EA7BEA">
        <w:t>a été</w:t>
      </w:r>
      <w:r w:rsidR="00884668">
        <w:t xml:space="preserve"> triplé.</w:t>
      </w:r>
      <w:bookmarkEnd w:id="51"/>
      <w:r w:rsidR="00884668">
        <w:t xml:space="preserve"> </w:t>
      </w:r>
    </w:p>
    <w:p w14:paraId="10108C0F" w14:textId="540415E2" w:rsidR="00884668" w:rsidRDefault="00884668" w:rsidP="00884668">
      <w:r>
        <w:t>L</w:t>
      </w:r>
      <w:r w:rsidRPr="0039721A">
        <w:t xml:space="preserve">a disponibilité en électricité décarbonée </w:t>
      </w:r>
      <w:r>
        <w:t>étant</w:t>
      </w:r>
      <w:r w:rsidRPr="0039721A">
        <w:t xml:space="preserve"> limitée</w:t>
      </w:r>
      <w:r>
        <w:t>, on fa</w:t>
      </w:r>
      <w:r w:rsidRPr="0039721A">
        <w:t xml:space="preserve">cilite l’usage du train pour les voyages </w:t>
      </w:r>
      <w:r w:rsidR="00694DEC">
        <w:t>plus ou moins longs</w:t>
      </w:r>
      <w:r w:rsidRPr="0039721A">
        <w:t xml:space="preserve"> </w:t>
      </w:r>
      <w:r>
        <w:t xml:space="preserve">– tant professionnels que privés – </w:t>
      </w:r>
      <w:r w:rsidRPr="0039721A">
        <w:t xml:space="preserve">au détriment de la voiture </w:t>
      </w:r>
      <w:r>
        <w:t xml:space="preserve">(on </w:t>
      </w:r>
      <w:r w:rsidRPr="0039721A">
        <w:t>permet ainsi de réduire les risques de conflits d’usage de l’électricité</w:t>
      </w:r>
      <w:r>
        <w:t>)</w:t>
      </w:r>
      <w:r w:rsidR="00EA7BEA">
        <w:t>.</w:t>
      </w:r>
    </w:p>
    <w:p w14:paraId="65D9DDE9" w14:textId="77777777" w:rsidR="00884668" w:rsidRDefault="00884668" w:rsidP="00884668">
      <w:r>
        <w:t>L</w:t>
      </w:r>
      <w:r w:rsidRPr="005B05AF">
        <w:t>es voyages en avion sur les lignes où il existe une alternative ferroviaire en moins de 4h30</w:t>
      </w:r>
      <w:r>
        <w:t xml:space="preserve"> sont interdits.</w:t>
      </w:r>
    </w:p>
    <w:p w14:paraId="1C49B596" w14:textId="77777777" w:rsidR="00EA7BEA" w:rsidRDefault="00EA7BEA" w:rsidP="00EA7BEA">
      <w:r>
        <w:t>D</w:t>
      </w:r>
      <w:r w:rsidRPr="009875E6">
        <w:t xml:space="preserve">es offres de trains de nuit transeuropéennes, de la version </w:t>
      </w:r>
      <w:r>
        <w:t xml:space="preserve">« haute qualité de service » (qui fait rêver) </w:t>
      </w:r>
      <w:r w:rsidRPr="009875E6">
        <w:t xml:space="preserve">jusqu’au </w:t>
      </w:r>
      <w:r>
        <w:t>tarif de base ont été conçues</w:t>
      </w:r>
      <w:r w:rsidRPr="009875E6">
        <w:t xml:space="preserve">, </w:t>
      </w:r>
      <w:r>
        <w:t>ainsi qu’</w:t>
      </w:r>
      <w:r w:rsidRPr="009875E6">
        <w:t xml:space="preserve">une offre grande vitesse de très longue distance sur des traversées de l’Europe (type Londres-Istanbul) et une offre ferroviaire variée sur les destinations les plus courues, comme </w:t>
      </w:r>
      <w:r>
        <w:t xml:space="preserve">la France, </w:t>
      </w:r>
      <w:r w:rsidRPr="009875E6">
        <w:t xml:space="preserve">l’Espagne et l’Italie, par train classique (de jour et de nuit) et grande vitesse (surtout de jour, </w:t>
      </w:r>
      <w:r>
        <w:t xml:space="preserve">mais aussi </w:t>
      </w:r>
      <w:r w:rsidRPr="009875E6">
        <w:t>de nuit).</w:t>
      </w:r>
    </w:p>
    <w:p w14:paraId="4672B817" w14:textId="3AC785CC" w:rsidR="00884668" w:rsidRDefault="00884668" w:rsidP="00884668">
      <w:r>
        <w:t>Les tarifs ferroviaires bénéficient d’une TVA réduite</w:t>
      </w:r>
      <w:r w:rsidR="00694DEC">
        <w:t xml:space="preserve">, </w:t>
      </w:r>
      <w:r>
        <w:t>au contraire des billets d’avio</w:t>
      </w:r>
      <w:r w:rsidR="00694DEC">
        <w:t>n.</w:t>
      </w:r>
    </w:p>
    <w:p w14:paraId="3A0D16DC" w14:textId="2E6AD625" w:rsidR="00884668" w:rsidRDefault="00884668" w:rsidP="00884668">
      <w:r>
        <w:t>Le train bénéficie d’un avantage compétitif par rapport à la voiture car l</w:t>
      </w:r>
      <w:r w:rsidRPr="009875E6">
        <w:t xml:space="preserve">a disponibilité en électricité étant limitée, la voiture est conçue pour consommer peu. Elle </w:t>
      </w:r>
      <w:r>
        <w:t>est asse</w:t>
      </w:r>
      <w:r w:rsidR="00694DEC">
        <w:t>z</w:t>
      </w:r>
      <w:r>
        <w:t xml:space="preserve"> petite, peu puissante, </w:t>
      </w:r>
      <w:r w:rsidRPr="009875E6">
        <w:t>ne roule pas vite</w:t>
      </w:r>
      <w:r>
        <w:t xml:space="preserve"> pour ne pas épuiser trop vite la batterie (</w:t>
      </w:r>
      <w:r w:rsidRPr="009875E6">
        <w:t>la vitesse sur autoroute</w:t>
      </w:r>
      <w:r>
        <w:t xml:space="preserve"> est</w:t>
      </w:r>
      <w:r w:rsidRPr="009875E6">
        <w:t xml:space="preserve"> limitée à 110 km/h</w:t>
      </w:r>
      <w:r>
        <w:t>)</w:t>
      </w:r>
      <w:r w:rsidR="00694DEC">
        <w:t>. L</w:t>
      </w:r>
      <w:r w:rsidRPr="009875E6">
        <w:t>’obligation de recharger régulièrement la batterie, même avec des bornes de recharge rapide, est une contrainte pour qui veut réali</w:t>
      </w:r>
      <w:r>
        <w:t>s</w:t>
      </w:r>
      <w:r w:rsidRPr="009875E6">
        <w:t xml:space="preserve">er un long parcours. </w:t>
      </w:r>
      <w:r>
        <w:t>Et pour les salariés qui partent en mission en Europe, le train leur permet de travailler confortablement sans perdre de temps grâce à une bonne connexion wifi.</w:t>
      </w:r>
    </w:p>
    <w:p w14:paraId="2332BADC" w14:textId="77777777" w:rsidR="00884668" w:rsidRDefault="00884668" w:rsidP="00884668">
      <w:r>
        <w:t>La voiture est de plus en plus considérée comme un complément au train, et p</w:t>
      </w:r>
      <w:r w:rsidRPr="005F126E">
        <w:t xml:space="preserve">our lui donner ce rôle, </w:t>
      </w:r>
      <w:r>
        <w:t>l’État a favorisé</w:t>
      </w:r>
      <w:r w:rsidRPr="005F126E">
        <w:t xml:space="preserve"> le déploiement de</w:t>
      </w:r>
      <w:r>
        <w:t xml:space="preserve"> la</w:t>
      </w:r>
      <w:r w:rsidRPr="005F126E">
        <w:t xml:space="preserve"> location de voitures sobres et électriques autour des gares</w:t>
      </w:r>
      <w:r>
        <w:t>.</w:t>
      </w:r>
    </w:p>
    <w:p w14:paraId="6C374197" w14:textId="2B751F98" w:rsidR="00884668" w:rsidRDefault="00884668" w:rsidP="00884668">
      <w:r>
        <w:t>Et</w:t>
      </w:r>
      <w:r w:rsidRPr="009875E6">
        <w:t xml:space="preserve"> pour remettre à sa juste place la voiture face à la contrainte énergie-climat, la publicité automobile </w:t>
      </w:r>
      <w:r>
        <w:t xml:space="preserve">est régulée </w:t>
      </w:r>
      <w:r w:rsidRPr="009875E6">
        <w:t xml:space="preserve">pour mettre en scène la voiture comme un outil </w:t>
      </w:r>
      <w:r w:rsidR="00694DEC" w:rsidRPr="009875E6">
        <w:t xml:space="preserve">de covoiturage </w:t>
      </w:r>
      <w:r w:rsidR="00694DEC">
        <w:t xml:space="preserve">ou </w:t>
      </w:r>
      <w:r w:rsidRPr="009875E6">
        <w:t>d’intermodalité avec le train</w:t>
      </w:r>
      <w:r w:rsidR="00694DEC">
        <w:t>.</w:t>
      </w:r>
    </w:p>
    <w:p w14:paraId="1EDC3C7D" w14:textId="55A5016F" w:rsidR="00884668" w:rsidRDefault="00884668" w:rsidP="00327445">
      <w:pPr>
        <w:pStyle w:val="Heading3"/>
      </w:pPr>
      <w:bookmarkStart w:id="52" w:name="_Toc120887698"/>
      <w:r w:rsidRPr="00C27B49">
        <w:t>L</w:t>
      </w:r>
      <w:r>
        <w:t>es nouvelles</w:t>
      </w:r>
      <w:r w:rsidRPr="00C27B49">
        <w:t xml:space="preserve"> technologie</w:t>
      </w:r>
      <w:r>
        <w:t>s aident, mais ne</w:t>
      </w:r>
      <w:r w:rsidRPr="00C27B49">
        <w:t xml:space="preserve"> suffi</w:t>
      </w:r>
      <w:r w:rsidR="00694DEC">
        <w:t>se</w:t>
      </w:r>
      <w:r>
        <w:t>nt</w:t>
      </w:r>
      <w:r w:rsidRPr="00C27B49">
        <w:t xml:space="preserve"> pas</w:t>
      </w:r>
      <w:r>
        <w:t>.</w:t>
      </w:r>
      <w:bookmarkEnd w:id="52"/>
    </w:p>
    <w:p w14:paraId="370269B1" w14:textId="3CF4FC72" w:rsidR="00884668" w:rsidRDefault="00884668" w:rsidP="00884668">
      <w:r>
        <w:t xml:space="preserve">Les premiers avions 100% hydrogène arrivent, pour les court- et </w:t>
      </w:r>
      <w:r w:rsidR="00694DEC">
        <w:t>moyen-courriers</w:t>
      </w:r>
      <w:r>
        <w:t xml:space="preserve"> (pour autant que la production d’hydrogène soit non carbonée) et les </w:t>
      </w:r>
      <w:r w:rsidR="00694DEC">
        <w:t>long-courriers</w:t>
      </w:r>
      <w:r>
        <w:t xml:space="preserve"> sont partiellement alimentés par les agro-</w:t>
      </w:r>
      <w:r>
        <w:lastRenderedPageBreak/>
        <w:t>carburants (dans certaines limites pour que ces derniers ne fassent pas concurrence aux cultures nourricières). Mais malgré c</w:t>
      </w:r>
      <w:r w:rsidRPr="002B16C9">
        <w:t xml:space="preserve">es </w:t>
      </w:r>
      <w:r>
        <w:t>innovations</w:t>
      </w:r>
      <w:r w:rsidRPr="002B16C9">
        <w:t xml:space="preserve"> technologiques</w:t>
      </w:r>
      <w:r>
        <w:t>, le trafic aérien doit rester sous un certain seuil pour respecter son budget carbone mondial.</w:t>
      </w:r>
    </w:p>
    <w:p w14:paraId="729D696A" w14:textId="77777777" w:rsidR="00884668" w:rsidRDefault="00884668" w:rsidP="00327445">
      <w:pPr>
        <w:pStyle w:val="Heading3"/>
      </w:pPr>
      <w:bookmarkStart w:id="53" w:name="_Toc120887699"/>
      <w:r>
        <w:t>Globalement, l’emploi reste stable, mais sa structure a été modifiée.</w:t>
      </w:r>
      <w:bookmarkEnd w:id="53"/>
    </w:p>
    <w:p w14:paraId="4A5716F7" w14:textId="34A7DB33" w:rsidR="00884668" w:rsidRPr="00364515" w:rsidRDefault="00884668" w:rsidP="00884668">
      <w:r w:rsidRPr="00364515">
        <w:t xml:space="preserve">Le report de trafics de la voiture particulière et de l’avion vers le train </w:t>
      </w:r>
      <w:r w:rsidR="000B0565">
        <w:t>a entraîné</w:t>
      </w:r>
      <w:r w:rsidRPr="00364515">
        <w:t xml:space="preserve"> une diminution des effectifs côté secteurs automobile et aérien, que ce soit dans les services de transport ou dans l’industrie. En parallèle le ferroviaire </w:t>
      </w:r>
      <w:r>
        <w:t xml:space="preserve">a </w:t>
      </w:r>
      <w:r w:rsidRPr="00364515">
        <w:t>recrut</w:t>
      </w:r>
      <w:r>
        <w:t>é</w:t>
      </w:r>
      <w:r w:rsidRPr="00364515">
        <w:t xml:space="preserve"> massivement</w:t>
      </w:r>
      <w:r>
        <w:t>, dans l’industrie comme dans les services.</w:t>
      </w:r>
    </w:p>
    <w:p w14:paraId="0A18E696" w14:textId="2F6BE11C" w:rsidR="005F37BB" w:rsidRDefault="005F37BB">
      <w:pPr>
        <w:spacing w:line="259" w:lineRule="auto"/>
        <w:jc w:val="left"/>
      </w:pPr>
      <w:r>
        <w:br w:type="page"/>
      </w:r>
    </w:p>
    <w:p w14:paraId="41A13986" w14:textId="77777777" w:rsidR="00884668" w:rsidRDefault="00884668" w:rsidP="00327445">
      <w:pPr>
        <w:pStyle w:val="Heading1"/>
      </w:pPr>
      <w:bookmarkStart w:id="54" w:name="_Toc120887700"/>
      <w:r w:rsidRPr="003B4637">
        <w:lastRenderedPageBreak/>
        <w:t>Se loger</w:t>
      </w:r>
      <w:bookmarkEnd w:id="54"/>
    </w:p>
    <w:p w14:paraId="7085E66F" w14:textId="486DD9E4" w:rsidR="00884668" w:rsidRDefault="00884668" w:rsidP="00884668">
      <w:r w:rsidRPr="00FE302C">
        <w:t xml:space="preserve">Grâce à une action de communication et de pédagogie accompagnant la mise en œuvre des rénovations, les ménages </w:t>
      </w:r>
      <w:r>
        <w:t>ont pris</w:t>
      </w:r>
      <w:r w:rsidRPr="00FE302C">
        <w:t xml:space="preserve"> conscience de l’impact énergétique de leur logement, et l’utilisent de manière plus économe.</w:t>
      </w:r>
    </w:p>
    <w:p w14:paraId="5BE6134E" w14:textId="3C00BB5B" w:rsidR="00884668" w:rsidRDefault="00884668" w:rsidP="00884668">
      <w:r>
        <w:t>L</w:t>
      </w:r>
      <w:r w:rsidRPr="00FE302C">
        <w:t>a rénovation des logements et leurs performances thermiques et environnementales sont devenu</w:t>
      </w:r>
      <w:r>
        <w:t>e</w:t>
      </w:r>
      <w:r w:rsidRPr="00FE302C">
        <w:t>s des sujets de discussion courants, qui participent autant de la valeur des logements que d’autres paramètres déterminants (proximité des</w:t>
      </w:r>
      <w:r w:rsidR="00D52134">
        <w:t xml:space="preserve"> écoles, des</w:t>
      </w:r>
      <w:r w:rsidRPr="00FE302C">
        <w:t xml:space="preserve"> transports en communs, des </w:t>
      </w:r>
      <w:r w:rsidR="00D52134">
        <w:t xml:space="preserve">commerces, des </w:t>
      </w:r>
      <w:r w:rsidRPr="00FE302C">
        <w:t>services, des espaces verts, vues, etc.).</w:t>
      </w:r>
    </w:p>
    <w:p w14:paraId="247F6F3B" w14:textId="77777777" w:rsidR="00884668" w:rsidRDefault="00884668" w:rsidP="00884668">
      <w:r>
        <w:t>Les modes d’habitat se sont diversifiés, laissant une part croissante aux habitats partagés, mutualisant tant des espaces que des équipements.</w:t>
      </w:r>
    </w:p>
    <w:p w14:paraId="7AB2EFD7" w14:textId="77777777" w:rsidR="00884668" w:rsidRDefault="00884668" w:rsidP="00327445">
      <w:pPr>
        <w:pStyle w:val="Heading2"/>
      </w:pPr>
      <w:bookmarkStart w:id="55" w:name="_Toc120887701"/>
      <w:r w:rsidRPr="00B91184">
        <w:t>Faire preuve de sobriété dans les constructions neuves</w:t>
      </w:r>
      <w:bookmarkEnd w:id="55"/>
    </w:p>
    <w:p w14:paraId="707F219F" w14:textId="77777777" w:rsidR="00884668" w:rsidRDefault="00884668" w:rsidP="00884668">
      <w:r>
        <w:t>Avec les anciens matériaux intenses en carbone, construire était en soi générateur d’impacts environnementaux largement supérieurs à ceux qu’entraînaient la rénovation (consommation d’énergie et de matériaux, production de déchets, imperméabilisation des sols pour le logement et la voierie qui le dessert). Les émissions de carbone liées à de nouvelles constructions étaient même supérieures à celles liées à l’usage du bâtiment sur toute sa durée de vie une fois construit.</w:t>
      </w:r>
    </w:p>
    <w:p w14:paraId="5839C918" w14:textId="77777777" w:rsidR="00884668" w:rsidRPr="00B91184" w:rsidRDefault="00884668" w:rsidP="00884668">
      <w:r>
        <w:t xml:space="preserve">L’industrie est à présent parvenue à décarboner une partie de la production de ces matériaux. En outre, les modes de construction ont davantage recours à des matériaux bas carbone (ex : du ciment moins carboné) et en particulier « biosourcés », agissant comme puits de carbone, ou « géosourcés » (terre crue, pierre). </w:t>
      </w:r>
      <w:r w:rsidRPr="00971B50">
        <w:t xml:space="preserve">Pour accompagner cette transformation, il </w:t>
      </w:r>
      <w:r>
        <w:t>a été</w:t>
      </w:r>
      <w:r w:rsidRPr="00971B50">
        <w:t xml:space="preserve"> nécessaire de structurer la filière bois et réguler les exports de bois bruts</w:t>
      </w:r>
      <w:r>
        <w:t>.</w:t>
      </w:r>
    </w:p>
    <w:p w14:paraId="3BE49322" w14:textId="3D0ABA08" w:rsidR="00884668" w:rsidRDefault="00786092" w:rsidP="00884668">
      <w:r>
        <w:t>La</w:t>
      </w:r>
      <w:r w:rsidR="00884668">
        <w:t xml:space="preserve"> sobriété </w:t>
      </w:r>
      <w:r>
        <w:t xml:space="preserve">est </w:t>
      </w:r>
      <w:r w:rsidR="00884668">
        <w:t>marquée par u</w:t>
      </w:r>
      <w:r w:rsidR="00884668" w:rsidRPr="00B91184">
        <w:t xml:space="preserve">ne réduction progressive du nombre de logements neufs construits chaque année, en cohérence avec la démographie, ainsi qu’une réduction rapide de la proportion de maisons individuelles au sein de la construction neuve. Un autre levier de réduction de la construction neuve </w:t>
      </w:r>
      <w:r w:rsidR="00884668">
        <w:t xml:space="preserve">a </w:t>
      </w:r>
      <w:r w:rsidR="00884668" w:rsidRPr="00B91184">
        <w:t>repos</w:t>
      </w:r>
      <w:r w:rsidR="00884668">
        <w:t>é</w:t>
      </w:r>
      <w:r w:rsidR="00884668" w:rsidRPr="00B91184">
        <w:t xml:space="preserve"> dans </w:t>
      </w:r>
      <w:r w:rsidR="00884668">
        <w:t xml:space="preserve">la </w:t>
      </w:r>
      <w:r w:rsidR="00884668" w:rsidRPr="00B91184">
        <w:t>conversion des logements vacants, voire secondaires, en logement principaux.</w:t>
      </w:r>
    </w:p>
    <w:p w14:paraId="4AED4B07" w14:textId="77777777" w:rsidR="00884668" w:rsidRDefault="00884668" w:rsidP="00327445">
      <w:pPr>
        <w:pStyle w:val="Heading2"/>
      </w:pPr>
      <w:bookmarkStart w:id="56" w:name="_Toc120887702"/>
      <w:r w:rsidRPr="00B91184">
        <w:t>Massifier la rénovation énergétique globale et performante</w:t>
      </w:r>
      <w:bookmarkEnd w:id="56"/>
    </w:p>
    <w:p w14:paraId="7B9B9402" w14:textId="77777777" w:rsidR="00884668" w:rsidRDefault="00884668" w:rsidP="00884668">
      <w:r>
        <w:t>Il y a un facteur 10 entre l’impact carbone de la construction et celui d’une rénovation complète (idem pour les quantités de matériaux consommées).</w:t>
      </w:r>
    </w:p>
    <w:p w14:paraId="1A8A0B3D" w14:textId="77777777" w:rsidR="00884668" w:rsidRDefault="00884668" w:rsidP="00884668">
      <w:r w:rsidRPr="00B91184">
        <w:t xml:space="preserve">La rénovation du parc de logement </w:t>
      </w:r>
      <w:r>
        <w:t xml:space="preserve">a </w:t>
      </w:r>
      <w:r w:rsidRPr="00B91184">
        <w:t>constitu</w:t>
      </w:r>
      <w:r>
        <w:t xml:space="preserve">é </w:t>
      </w:r>
      <w:r w:rsidRPr="00B91184">
        <w:t>un chantier de longue haleine, mobilis</w:t>
      </w:r>
      <w:r>
        <w:t>ant</w:t>
      </w:r>
      <w:r w:rsidRPr="00B91184">
        <w:t xml:space="preserve"> des compétences dont nous ne dispos</w:t>
      </w:r>
      <w:r>
        <w:t>i</w:t>
      </w:r>
      <w:r w:rsidRPr="00B91184">
        <w:t xml:space="preserve">ons pas </w:t>
      </w:r>
      <w:r>
        <w:t>à l’origine</w:t>
      </w:r>
      <w:r w:rsidRPr="00B91184">
        <w:t xml:space="preserve"> à une échelle suffisante. L’ampleur des transformations à entreprendre à l’horizon 2050 </w:t>
      </w:r>
      <w:r>
        <w:t xml:space="preserve">a </w:t>
      </w:r>
      <w:r w:rsidRPr="00B91184">
        <w:t>impos</w:t>
      </w:r>
      <w:r>
        <w:t>é</w:t>
      </w:r>
      <w:r w:rsidRPr="00B91184">
        <w:t xml:space="preserve"> une action organisée et vigoureuse.</w:t>
      </w:r>
    </w:p>
    <w:p w14:paraId="3CDDD609" w14:textId="77777777" w:rsidR="00884668" w:rsidRDefault="00884668" w:rsidP="00884668">
      <w:r>
        <w:t>Une vaste majorité de bailleurs et de propriétaires ont été poussés à mettre en œuvre une rénovation volontaire, « avant que ne passe la voiture-balais de l’obligation ».</w:t>
      </w:r>
    </w:p>
    <w:p w14:paraId="2568FDEC" w14:textId="1FB9C5F1" w:rsidR="00884668" w:rsidRDefault="00884668" w:rsidP="00884668">
      <w:r w:rsidRPr="00B91184">
        <w:t xml:space="preserve">Cette rénovation </w:t>
      </w:r>
      <w:r>
        <w:t>a</w:t>
      </w:r>
      <w:r w:rsidRPr="00B91184">
        <w:t xml:space="preserve"> cibl</w:t>
      </w:r>
      <w:r>
        <w:t>é</w:t>
      </w:r>
      <w:r w:rsidRPr="00B91184">
        <w:t xml:space="preserve"> en priorité les logements les plus énergivores et consommateurs d’énergies carbonées</w:t>
      </w:r>
      <w:r>
        <w:t xml:space="preserve"> (</w:t>
      </w:r>
      <w:r w:rsidRPr="00B91184">
        <w:t>amen</w:t>
      </w:r>
      <w:r>
        <w:t>ant</w:t>
      </w:r>
      <w:r w:rsidRPr="00B91184">
        <w:t xml:space="preserve"> les logements d’étiquette énergie supérieures </w:t>
      </w:r>
      <w:r>
        <w:t xml:space="preserve">ou égales </w:t>
      </w:r>
      <w:r w:rsidRPr="00B91184">
        <w:t xml:space="preserve">à </w:t>
      </w:r>
      <w:r>
        <w:t>D</w:t>
      </w:r>
      <w:r w:rsidRPr="00B91184">
        <w:t>, vers des étiquettes A, B ou C</w:t>
      </w:r>
      <w:r>
        <w:t>)</w:t>
      </w:r>
      <w:r w:rsidRPr="00B91184">
        <w:t>.</w:t>
      </w:r>
      <w:r>
        <w:t xml:space="preserve"> </w:t>
      </w:r>
      <w:r w:rsidRPr="00FE302C">
        <w:t xml:space="preserve">Pour être en phase avec les ambitions de décarbonation quasi-totale du bâtiment, il </w:t>
      </w:r>
      <w:r>
        <w:t>a été</w:t>
      </w:r>
      <w:r w:rsidRPr="00FE302C">
        <w:t xml:space="preserve"> nécessaire </w:t>
      </w:r>
      <w:r>
        <w:t xml:space="preserve">non seulement de </w:t>
      </w:r>
      <w:r w:rsidRPr="00FE302C">
        <w:t xml:space="preserve">rénover les enveloppes de manière performante </w:t>
      </w:r>
      <w:r>
        <w:t>mais aussi</w:t>
      </w:r>
      <w:r w:rsidRPr="00FE302C">
        <w:t xml:space="preserve"> d’</w:t>
      </w:r>
      <w:r>
        <w:t>y installer</w:t>
      </w:r>
      <w:r w:rsidRPr="00FE302C">
        <w:t xml:space="preserve"> une</w:t>
      </w:r>
      <w:r>
        <w:t xml:space="preserve"> source d’</w:t>
      </w:r>
      <w:r w:rsidRPr="00FE302C">
        <w:t>énergie décarbonée.</w:t>
      </w:r>
    </w:p>
    <w:p w14:paraId="4E6943DB" w14:textId="6C6B5AFB" w:rsidR="00786092" w:rsidRDefault="00786092" w:rsidP="00884668">
      <w:r>
        <w:lastRenderedPageBreak/>
        <w:t>Le patrimoine architectural est transformé</w:t>
      </w:r>
      <w:r w:rsidRPr="00786092">
        <w:t xml:space="preserve"> en</w:t>
      </w:r>
      <w:r w:rsidRPr="00786092">
        <w:rPr>
          <w:i/>
          <w:iCs/>
        </w:rPr>
        <w:t xml:space="preserve"> </w:t>
      </w:r>
      <w:r w:rsidRPr="00786092">
        <w:rPr>
          <w:rStyle w:val="Emphasis"/>
          <w:i w:val="0"/>
          <w:iCs w:val="0"/>
        </w:rPr>
        <w:t>bâtiments adaptés à la vie d’aujourd’hui</w:t>
      </w:r>
      <w:r>
        <w:t> : une église devient une piscine ou un immeuble à appartements multiples, un hangar une tour d’appartements…</w:t>
      </w:r>
      <w:r>
        <w:rPr>
          <w:rStyle w:val="FootnoteReference"/>
        </w:rPr>
        <w:footnoteReference w:id="20"/>
      </w:r>
      <w:r>
        <w:t>.</w:t>
      </w:r>
    </w:p>
    <w:p w14:paraId="47E21ABB" w14:textId="21F1DECD" w:rsidR="00884668" w:rsidRDefault="00884668" w:rsidP="00884668">
      <w:r>
        <w:t>Bien des logements vides étaient disponibles dans des régions ayant perdu leur attractivité, notamment des petites villes et des villes moyennes situées dans des régions agricoles ou désindustrialisées. Une transformation de l’économie</w:t>
      </w:r>
      <w:r w:rsidR="00786092">
        <w:t>,</w:t>
      </w:r>
      <w:r>
        <w:t xml:space="preserve"> en développant l’emploi dans ces régions</w:t>
      </w:r>
      <w:r w:rsidR="00786092">
        <w:t xml:space="preserve"> (voir chapitres « Agriculture » et « Industrie »),</w:t>
      </w:r>
      <w:r>
        <w:t xml:space="preserve"> a permis </w:t>
      </w:r>
      <w:r w:rsidR="00786092">
        <w:t xml:space="preserve">d’y densifier l’habitat et donc </w:t>
      </w:r>
      <w:r>
        <w:t>de rétablir un juste équilibre.</w:t>
      </w:r>
    </w:p>
    <w:p w14:paraId="48284329" w14:textId="77777777" w:rsidR="00884668" w:rsidRDefault="00884668" w:rsidP="00884668">
      <w:r>
        <w:t>La proximité a partiellement remplacé la mobilité intensive des décennies antérieures.</w:t>
      </w:r>
    </w:p>
    <w:p w14:paraId="4BA563D2" w14:textId="77777777" w:rsidR="00884668" w:rsidRDefault="00884668" w:rsidP="00327445">
      <w:pPr>
        <w:pStyle w:val="Heading2"/>
      </w:pPr>
      <w:bookmarkStart w:id="57" w:name="_Toc120887703"/>
      <w:r w:rsidRPr="00FE302C">
        <w:t>Décarboner la chaleur</w:t>
      </w:r>
      <w:bookmarkEnd w:id="57"/>
      <w:r>
        <w:t xml:space="preserve"> </w:t>
      </w:r>
    </w:p>
    <w:p w14:paraId="69EA6CED" w14:textId="77777777" w:rsidR="00884668" w:rsidRDefault="00884668" w:rsidP="00884668">
      <w:r>
        <w:t xml:space="preserve">Des millions de logements </w:t>
      </w:r>
      <w:r w:rsidRPr="00FE302C">
        <w:t xml:space="preserve">collectifs </w:t>
      </w:r>
      <w:r>
        <w:t xml:space="preserve">sont à présent raccordés </w:t>
      </w:r>
      <w:r w:rsidRPr="00FE302C">
        <w:t xml:space="preserve">à un réseau de chaleur, </w:t>
      </w:r>
      <w:r>
        <w:t>quant aux logements individuels, l’usage de</w:t>
      </w:r>
      <w:r w:rsidRPr="00FE302C">
        <w:t xml:space="preserve"> pompes à chaleur </w:t>
      </w:r>
      <w:r>
        <w:t xml:space="preserve">est devenu la règle, outre </w:t>
      </w:r>
      <w:r w:rsidRPr="00FE302C">
        <w:t>un recours limité au bois</w:t>
      </w:r>
      <w:r>
        <w:t>, au biogaz</w:t>
      </w:r>
      <w:r w:rsidRPr="00FE302C">
        <w:t xml:space="preserve"> et </w:t>
      </w:r>
      <w:r>
        <w:t xml:space="preserve">aux </w:t>
      </w:r>
      <w:r w:rsidRPr="00FE302C">
        <w:t>radiateurs électriques.</w:t>
      </w:r>
      <w:r>
        <w:t xml:space="preserve"> En été, des pompes à chaleur réversibles permettent une climatisation bas carbone, et donc de mieux résister aux canicules de plus en plus fréquentes.</w:t>
      </w:r>
    </w:p>
    <w:p w14:paraId="6161AE64" w14:textId="7A9A05D9" w:rsidR="00884668" w:rsidRDefault="00884668" w:rsidP="00884668">
      <w:r w:rsidRPr="00E2238D">
        <w:t>La combustion du bois émet du CO</w:t>
      </w:r>
      <w:r w:rsidRPr="00786092">
        <w:rPr>
          <w:vertAlign w:val="subscript"/>
        </w:rPr>
        <w:t xml:space="preserve">2 </w:t>
      </w:r>
      <w:r w:rsidRPr="00E2238D">
        <w:t>mais celui-ci correspond au CO</w:t>
      </w:r>
      <w:r w:rsidRPr="00786092">
        <w:rPr>
          <w:vertAlign w:val="subscript"/>
        </w:rPr>
        <w:t>2</w:t>
      </w:r>
      <w:r w:rsidRPr="00E2238D">
        <w:t xml:space="preserve"> que l’arbre a absorbé dans l’atmosphère pendant sa croissance. Le chauffage au bois ne libère donc que le CO</w:t>
      </w:r>
      <w:r w:rsidRPr="00786092">
        <w:rPr>
          <w:vertAlign w:val="subscript"/>
        </w:rPr>
        <w:t>2</w:t>
      </w:r>
      <w:r w:rsidRPr="00E2238D">
        <w:t xml:space="preserve"> préalablement capté par l’arbre, et qui sera à nouveau capté par la croissance d’un nouvel arbre planté</w:t>
      </w:r>
      <w:r w:rsidR="00786092">
        <w:t xml:space="preserve"> (mais dans la durée)</w:t>
      </w:r>
      <w:r w:rsidRPr="00E2238D">
        <w:t>. A cette dernière condition, on dit que le cycle du carbone est neutre. Lorsque le bois pourrit en forêt au lieu d’être brûlé, le carbone se transforme aussi en CO</w:t>
      </w:r>
      <w:r w:rsidRPr="00786092">
        <w:rPr>
          <w:vertAlign w:val="subscript"/>
        </w:rPr>
        <w:t>2</w:t>
      </w:r>
      <w:r w:rsidRPr="00E2238D">
        <w:t>, mais</w:t>
      </w:r>
      <w:r w:rsidR="00786092">
        <w:t xml:space="preserve"> sans utiliser </w:t>
      </w:r>
      <w:r w:rsidRPr="00E2238D">
        <w:t>l’énergie stockée.</w:t>
      </w:r>
    </w:p>
    <w:p w14:paraId="7B6C1A8D" w14:textId="77777777" w:rsidR="00884668" w:rsidRPr="00E2238D" w:rsidRDefault="00884668" w:rsidP="00884668">
      <w:r>
        <w:t xml:space="preserve">Enfin il faut distinguer le bois-bûche des pellets </w:t>
      </w:r>
      <w:r w:rsidRPr="00327445">
        <w:t>&lt; à compléter &gt;.</w:t>
      </w:r>
    </w:p>
    <w:p w14:paraId="7D438675" w14:textId="77777777" w:rsidR="00884668" w:rsidRDefault="00884668" w:rsidP="00327445">
      <w:pPr>
        <w:pStyle w:val="Heading2"/>
      </w:pPr>
      <w:bookmarkStart w:id="58" w:name="_Toc120887704"/>
      <w:r w:rsidRPr="00FE302C">
        <w:t>Mobiliser le bâtiment comme puits de carbone</w:t>
      </w:r>
      <w:bookmarkEnd w:id="58"/>
    </w:p>
    <w:p w14:paraId="2D7DF730" w14:textId="77777777" w:rsidR="00884668" w:rsidRDefault="00884668" w:rsidP="00884668">
      <w:r w:rsidRPr="00FE302C">
        <w:t xml:space="preserve">La décarbonation de la construction </w:t>
      </w:r>
      <w:r>
        <w:t xml:space="preserve">a nécessité </w:t>
      </w:r>
      <w:r w:rsidRPr="00FE302C">
        <w:t>une</w:t>
      </w:r>
      <w:r>
        <w:t xml:space="preserve"> </w:t>
      </w:r>
      <w:r w:rsidRPr="00FE302C">
        <w:t>baisse</w:t>
      </w:r>
      <w:r>
        <w:t xml:space="preserve"> </w:t>
      </w:r>
      <w:r w:rsidRPr="00FE302C">
        <w:t>de</w:t>
      </w:r>
      <w:r>
        <w:t xml:space="preserve"> </w:t>
      </w:r>
      <w:r w:rsidRPr="00FE302C">
        <w:t>l’utilisation par unité de surface des matériaux les plus carbonés et une augmentation de l’utilisation de matériaux bas carbone tels que les matériaux biosourcés</w:t>
      </w:r>
      <w:r>
        <w:t xml:space="preserve"> (bois, chanvre, liège).</w:t>
      </w:r>
    </w:p>
    <w:p w14:paraId="5480C54D" w14:textId="77777777" w:rsidR="00884668" w:rsidRDefault="00884668" w:rsidP="00884668">
      <w:r>
        <w:t>Peu à peu, une</w:t>
      </w:r>
      <w:r w:rsidRPr="00FE302C">
        <w:t xml:space="preserve"> règlementation des produits mis sur le marché</w:t>
      </w:r>
      <w:r>
        <w:t xml:space="preserve"> s’est mise en place</w:t>
      </w:r>
      <w:r w:rsidRPr="00FE302C">
        <w:t xml:space="preserve">, afin d’utiliser la rénovation pour augmenter les puits de carbone (les matériaux isolants </w:t>
      </w:r>
      <w:r>
        <w:t>« stockant » le carbone</w:t>
      </w:r>
      <w:r w:rsidRPr="00FE302C">
        <w:t>)</w:t>
      </w:r>
      <w:r>
        <w:t>.</w:t>
      </w:r>
    </w:p>
    <w:p w14:paraId="6B1E0525" w14:textId="65F97B80" w:rsidR="00884668" w:rsidRDefault="007836D0" w:rsidP="00327445">
      <w:pPr>
        <w:pStyle w:val="Heading2"/>
      </w:pPr>
      <w:bookmarkStart w:id="59" w:name="_Toc120887705"/>
      <w:r>
        <w:t xml:space="preserve">Actionner de nouveaux </w:t>
      </w:r>
      <w:r w:rsidR="00884668" w:rsidRPr="00AC4D98">
        <w:t>leviers financiers</w:t>
      </w:r>
      <w:bookmarkEnd w:id="59"/>
    </w:p>
    <w:p w14:paraId="2D3D805A" w14:textId="13A9E277" w:rsidR="00327445" w:rsidRDefault="00884668" w:rsidP="00786092">
      <w:r w:rsidRPr="00786092">
        <w:t xml:space="preserve">Pour massifier la rénovation énergétique de logements privés et améliorer son impact carbone, l’action de l’État a dû s’appuyer sur des leviers réglementaires, mais aussi sur des leviers financiers. Cela a impliqué notamment d’augmenter les plafonds des aides pour diminuer le reste à charge des rénovations, en ciblant particulièrement les ménages les plus modestes. </w:t>
      </w:r>
    </w:p>
    <w:p w14:paraId="7761ABFF" w14:textId="77777777" w:rsidR="00327445" w:rsidRDefault="00327445">
      <w:pPr>
        <w:spacing w:line="259" w:lineRule="auto"/>
        <w:jc w:val="left"/>
      </w:pPr>
      <w:r>
        <w:br w:type="page"/>
      </w:r>
    </w:p>
    <w:p w14:paraId="4A210A94" w14:textId="1E0CE8C2" w:rsidR="00EA7BEA" w:rsidRDefault="00EA7BEA" w:rsidP="00327445">
      <w:pPr>
        <w:pStyle w:val="Heading2"/>
      </w:pPr>
      <w:bookmarkStart w:id="60" w:name="_Toc120887706"/>
      <w:r>
        <w:lastRenderedPageBreak/>
        <w:t>De nouveaux emplois qualifiés</w:t>
      </w:r>
      <w:bookmarkEnd w:id="60"/>
    </w:p>
    <w:p w14:paraId="0EB4956C" w14:textId="54AAA428" w:rsidR="005F37BB" w:rsidRDefault="00EA7BEA" w:rsidP="00EA7BEA">
      <w:r>
        <w:t xml:space="preserve">Globalement, on a constaté une baisse des emplois dans les constructions neuves, partiellement compensée par la montée en puissance de la rénovation, laquelle fait appel à des compétences nouvelles, </w:t>
      </w:r>
      <w:r w:rsidRPr="00FE302C">
        <w:t>des emplois qualifiés</w:t>
      </w:r>
      <w:r>
        <w:t xml:space="preserve"> et plus diversifiés,</w:t>
      </w:r>
      <w:r w:rsidRPr="00FE302C">
        <w:t xml:space="preserve"> répartis sur l’ensemble du territoire</w:t>
      </w:r>
      <w:r>
        <w:t xml:space="preserve">, utilisées par un réseau plus dense de PME. </w:t>
      </w:r>
    </w:p>
    <w:p w14:paraId="316884DF" w14:textId="77777777" w:rsidR="005F37BB" w:rsidRDefault="005F37BB">
      <w:pPr>
        <w:spacing w:line="259" w:lineRule="auto"/>
        <w:jc w:val="left"/>
      </w:pPr>
      <w:r>
        <w:br w:type="page"/>
      </w:r>
    </w:p>
    <w:p w14:paraId="223F4ADF" w14:textId="0182BAC6" w:rsidR="003B4637" w:rsidRDefault="003B4637" w:rsidP="00327445">
      <w:pPr>
        <w:pStyle w:val="Heading1"/>
      </w:pPr>
      <w:bookmarkStart w:id="61" w:name="_Toc120887707"/>
      <w:r w:rsidRPr="003B4637">
        <w:lastRenderedPageBreak/>
        <w:t>Préserver sa santé</w:t>
      </w:r>
      <w:bookmarkEnd w:id="61"/>
    </w:p>
    <w:p w14:paraId="2D173F48" w14:textId="17F38DF9" w:rsidR="00F41426" w:rsidRDefault="00786092" w:rsidP="00806B2A">
      <w:r w:rsidRPr="00F41426">
        <w:t xml:space="preserve">L’offre et l’activité de soins ont </w:t>
      </w:r>
      <w:r>
        <w:t>été</w:t>
      </w:r>
      <w:r w:rsidRPr="00F41426">
        <w:t xml:space="preserve"> bouleversées </w:t>
      </w:r>
      <w:r>
        <w:t>par l</w:t>
      </w:r>
      <w:r w:rsidR="00F41426" w:rsidRPr="00F41426">
        <w:t>e dérèglement climatique</w:t>
      </w:r>
      <w:r w:rsidR="005C0F7A">
        <w:t xml:space="preserve"> qui</w:t>
      </w:r>
      <w:r w:rsidR="00F41426" w:rsidRPr="00F41426">
        <w:t xml:space="preserve"> </w:t>
      </w:r>
      <w:r>
        <w:t>a</w:t>
      </w:r>
      <w:r w:rsidR="00F41426" w:rsidRPr="00F41426">
        <w:t xml:space="preserve"> profondément perturb</w:t>
      </w:r>
      <w:r>
        <w:t>é</w:t>
      </w:r>
      <w:r w:rsidR="00F41426" w:rsidRPr="00F41426">
        <w:t xml:space="preserve"> notre système de santé. D’une part, il a fall</w:t>
      </w:r>
      <w:r w:rsidR="005C0F7A">
        <w:t>u</w:t>
      </w:r>
      <w:r w:rsidR="00F41426" w:rsidRPr="00F41426">
        <w:t xml:space="preserve"> réduire les émissions de gaz à effet de serre (GES) </w:t>
      </w:r>
      <w:r w:rsidR="005C0F7A">
        <w:t xml:space="preserve">de ce dernier </w:t>
      </w:r>
      <w:r w:rsidR="00F41426" w:rsidRPr="00F41426">
        <w:t xml:space="preserve">et chercher des substituts aux ressources fossiles. D’autre part, il </w:t>
      </w:r>
      <w:r w:rsidR="005C0F7A">
        <w:t>a fallu</w:t>
      </w:r>
      <w:r w:rsidR="00F41426" w:rsidRPr="00F41426">
        <w:t xml:space="preserve"> gérer les conséquences</w:t>
      </w:r>
      <w:r w:rsidR="005C0F7A">
        <w:t xml:space="preserve"> </w:t>
      </w:r>
      <w:r w:rsidR="005C0F7A" w:rsidRPr="00F41426">
        <w:t>des crises climatiques</w:t>
      </w:r>
      <w:r w:rsidR="005C0F7A">
        <w:t xml:space="preserve"> et</w:t>
      </w:r>
      <w:r w:rsidR="00F41426" w:rsidRPr="00F41426">
        <w:t xml:space="preserve"> de la dégradation des écosystèmes sur la santé des populations : propagation de maladies, augmentation des températures, ou encore aggravation des inondations et des sécheresses</w:t>
      </w:r>
      <w:r w:rsidR="005C0F7A">
        <w:t xml:space="preserve"> </w:t>
      </w:r>
      <w:r w:rsidR="005C0F7A">
        <w:rPr>
          <w:rStyle w:val="FootnoteReference"/>
        </w:rPr>
        <w:footnoteReference w:id="21"/>
      </w:r>
      <w:r w:rsidR="00F41426" w:rsidRPr="00F41426">
        <w:t>.</w:t>
      </w:r>
    </w:p>
    <w:p w14:paraId="3F6369E7" w14:textId="1A30E9DF" w:rsidR="00F41426" w:rsidRDefault="00F41426" w:rsidP="00327445">
      <w:pPr>
        <w:pStyle w:val="Heading3"/>
      </w:pPr>
      <w:bookmarkStart w:id="62" w:name="_Toc120887708"/>
      <w:r>
        <w:t>Des citoyens à l’écoute des conseils en matière de prévention</w:t>
      </w:r>
      <w:bookmarkEnd w:id="62"/>
    </w:p>
    <w:p w14:paraId="1B358086" w14:textId="3AA179BE" w:rsidR="005C0F7A" w:rsidRDefault="00F41426" w:rsidP="005C0F7A">
      <w:r w:rsidRPr="00F41426">
        <w:t xml:space="preserve">Accroître la résilience du secteur </w:t>
      </w:r>
      <w:r w:rsidR="005C0F7A">
        <w:t xml:space="preserve">de la santé face à la dégradation de l’environnement a </w:t>
      </w:r>
      <w:r w:rsidRPr="00F41426">
        <w:t>impos</w:t>
      </w:r>
      <w:r w:rsidR="005C0F7A">
        <w:t>é</w:t>
      </w:r>
      <w:r w:rsidRPr="00F41426">
        <w:t xml:space="preserve"> de placer la sobriété au centre des pratiques de soin </w:t>
      </w:r>
      <w:r w:rsidR="005C0F7A">
        <w:t>(</w:t>
      </w:r>
      <w:r w:rsidRPr="00F41426">
        <w:t>et des modes de vie</w:t>
      </w:r>
      <w:r w:rsidR="005C0F7A">
        <w:t>)</w:t>
      </w:r>
      <w:r w:rsidRPr="00F41426">
        <w:t>, en renforçant la prévention</w:t>
      </w:r>
      <w:r w:rsidR="005C0F7A">
        <w:t>. D</w:t>
      </w:r>
      <w:r w:rsidR="005C0F7A" w:rsidRPr="00F41426">
        <w:t xml:space="preserve">es actes et prescriptions </w:t>
      </w:r>
      <w:r w:rsidR="005C0F7A">
        <w:t xml:space="preserve">sont devenus </w:t>
      </w:r>
      <w:r w:rsidR="005C0F7A" w:rsidRPr="00F41426">
        <w:t>évitables.</w:t>
      </w:r>
    </w:p>
    <w:p w14:paraId="0E4AA9D6" w14:textId="29E2BFF7" w:rsidR="005C0F7A" w:rsidRDefault="005C0F7A" w:rsidP="005C0F7A">
      <w:r>
        <w:t>Le système de santé</w:t>
      </w:r>
      <w:r w:rsidRPr="00F41426">
        <w:t xml:space="preserve"> garanti</w:t>
      </w:r>
      <w:r>
        <w:t>t</w:t>
      </w:r>
      <w:r w:rsidRPr="00F41426">
        <w:t xml:space="preserve"> </w:t>
      </w:r>
      <w:r>
        <w:t xml:space="preserve">ainsi </w:t>
      </w:r>
      <w:r w:rsidRPr="00F41426">
        <w:t>un état de santé aussi satisfaisant que celui que nous connaiss</w:t>
      </w:r>
      <w:r>
        <w:t>i</w:t>
      </w:r>
      <w:r w:rsidRPr="00F41426">
        <w:t xml:space="preserve">ons </w:t>
      </w:r>
      <w:r>
        <w:t xml:space="preserve">auparavant avec </w:t>
      </w:r>
      <w:r w:rsidRPr="00F41426">
        <w:t xml:space="preserve">un </w:t>
      </w:r>
      <w:r w:rsidRPr="00F41426">
        <w:rPr>
          <w:u w:val="single"/>
        </w:rPr>
        <w:t>nouvel équilibre entre système préventif et système curatif</w:t>
      </w:r>
      <w:r w:rsidRPr="00F41426">
        <w:t>.</w:t>
      </w:r>
    </w:p>
    <w:p w14:paraId="65798CB1" w14:textId="360446CF" w:rsidR="00F41426" w:rsidRDefault="00F41426" w:rsidP="00327445">
      <w:pPr>
        <w:pStyle w:val="Heading3"/>
      </w:pPr>
      <w:bookmarkStart w:id="63" w:name="_Toc120887709"/>
      <w:r>
        <w:t>Une approche globale de « santé-environnement »</w:t>
      </w:r>
      <w:r w:rsidR="007836D0">
        <w:t>.</w:t>
      </w:r>
      <w:bookmarkEnd w:id="63"/>
    </w:p>
    <w:p w14:paraId="79CD6317" w14:textId="77777777" w:rsidR="008117A1" w:rsidRDefault="00F41426" w:rsidP="00806B2A">
      <w:r w:rsidRPr="00F41426">
        <w:rPr>
          <w:u w:val="single"/>
        </w:rPr>
        <w:t>Le développement durable en santé est lié aux problématiques de santé-environnement</w:t>
      </w:r>
      <w:r w:rsidRPr="00F41426">
        <w:t>. L’origine des maladies ne se trouve pas uniquement dans les gènes des individus ni exclusivement dans les virus ou microbes. Les maladies proviennent aussi de toutes les substances ou phénomènes auxquels les personnes sont exposées dans leurs environnements, de manière répétée et avec plus ou moins d’intensité.</w:t>
      </w:r>
      <w:r w:rsidR="008117A1">
        <w:t xml:space="preserve"> </w:t>
      </w:r>
    </w:p>
    <w:p w14:paraId="4C87103C" w14:textId="0E2923A0" w:rsidR="008117A1" w:rsidRDefault="008117A1" w:rsidP="008117A1">
      <w:r>
        <w:t>Le concept « </w:t>
      </w:r>
      <w:r w:rsidRPr="00EA7BEA">
        <w:rPr>
          <w:i/>
          <w:iCs/>
        </w:rPr>
        <w:t>One Health</w:t>
      </w:r>
      <w:r>
        <w:t> » est devenu réalité</w:t>
      </w:r>
      <w:r>
        <w:rPr>
          <w:rStyle w:val="FootnoteReference"/>
        </w:rPr>
        <w:footnoteReference w:id="22"/>
      </w:r>
      <w:r>
        <w:t xml:space="preserve">. </w:t>
      </w:r>
    </w:p>
    <w:p w14:paraId="000B8B24" w14:textId="7AC401D4" w:rsidR="008117A1" w:rsidRDefault="008117A1" w:rsidP="008117A1">
      <w:pPr>
        <w:ind w:left="284" w:right="284"/>
      </w:pPr>
      <w:r>
        <w:t>L’initiative One Health (« une seule santé ») est un mouvement créé au début des années 2000 qui promeut une approche intégrée, systémique et unifiée de la santé publique, animale et environnementale aux échelles locales, nationales et planétaire. Elle vise notamment à mieux affronter les maladies émergentes à risque pandémique.</w:t>
      </w:r>
    </w:p>
    <w:p w14:paraId="661F2FAF" w14:textId="3CA2F3DC" w:rsidR="00F41426" w:rsidRDefault="008117A1" w:rsidP="008117A1">
      <w:pPr>
        <w:ind w:left="284" w:right="284"/>
      </w:pPr>
      <w:r>
        <w:t>Suite à l'accélération des émergences épidémiques d'origine animale, le concept a été revisité en 2022 par un consortium OMS - OMSA (ex-OIE) - FAO - PNUE qui le définit de façon plus large comme "une approche intégrée et unificatrice qui vise à équilibrer et à optimiser durablement la santé des personnes, des animaux et des écosystèmes. Elle reconnaît que la santé des humains, des animaux domestiques et sauvages, des plantes et de l'environnement au sens large (y compris les écosystèmes) est étroitement liée et interdépendante.</w:t>
      </w:r>
    </w:p>
    <w:p w14:paraId="16ADD7F5" w14:textId="41142E52" w:rsidR="008117A1" w:rsidRDefault="008117A1" w:rsidP="008117A1">
      <w:r>
        <w:t xml:space="preserve">La lutte contre le changement climatique </w:t>
      </w:r>
      <w:r w:rsidR="005C0F7A">
        <w:t>va</w:t>
      </w:r>
      <w:r>
        <w:t xml:space="preserve"> de pair avec la recherche d’une meilleure connaissance et prise en charge de ses impacts en santé (qualité de l’air</w:t>
      </w:r>
      <w:r w:rsidR="005C0F7A">
        <w:t>, de l’eau</w:t>
      </w:r>
      <w:r>
        <w:t xml:space="preserve"> et des aliments, etc.). En tant qu’acteurs de prévention et de promotion de la santé, les professionnels de santé ont un rôle d’exemplarité et d’ambassadeur à mener auprès des usagers</w:t>
      </w:r>
      <w:r w:rsidR="005C0F7A">
        <w:t xml:space="preserve"> (y compris en lien avec la mobilité vs. la sédentarité)</w:t>
      </w:r>
      <w:r>
        <w:t xml:space="preserve">. Ainsi, ils </w:t>
      </w:r>
      <w:r>
        <w:lastRenderedPageBreak/>
        <w:t>peuvent contribuer à la compréhension de la situation et de son urgence au sein de la société et à faire évoluer les modes de vie.</w:t>
      </w:r>
    </w:p>
    <w:p w14:paraId="67C4DF2B" w14:textId="599BF8EB" w:rsidR="008117A1" w:rsidRDefault="007836D0" w:rsidP="00327445">
      <w:pPr>
        <w:pStyle w:val="Heading3"/>
      </w:pPr>
      <w:bookmarkStart w:id="64" w:name="_Toc120887710"/>
      <w:r>
        <w:t>Le développement de l</w:t>
      </w:r>
      <w:r w:rsidR="008117A1">
        <w:t xml:space="preserve">a télémédecine </w:t>
      </w:r>
      <w:r>
        <w:t>pour</w:t>
      </w:r>
      <w:r w:rsidR="008117A1">
        <w:t xml:space="preserve"> réduire les déplacements (consultations de suivi, renouvellement d’ordonnances, télé-</w:t>
      </w:r>
      <w:r w:rsidR="00A54C5A">
        <w:t>expertise, …</w:t>
      </w:r>
      <w:r w:rsidR="008117A1">
        <w:t>)</w:t>
      </w:r>
      <w:bookmarkEnd w:id="64"/>
    </w:p>
    <w:p w14:paraId="3C9FBC4E" w14:textId="77777777" w:rsidR="00EA7BEA" w:rsidRDefault="00EA7BEA" w:rsidP="00327445">
      <w:pPr>
        <w:pStyle w:val="Heading1"/>
      </w:pPr>
      <w:bookmarkStart w:id="65" w:name="_Toc120887711"/>
      <w:r>
        <w:t>La culture</w:t>
      </w:r>
      <w:bookmarkEnd w:id="65"/>
    </w:p>
    <w:p w14:paraId="634E66E8" w14:textId="77777777" w:rsidR="00EA7BEA" w:rsidRDefault="00EA7BEA" w:rsidP="00EA7BEA">
      <w:pPr>
        <w:jc w:val="center"/>
      </w:pPr>
      <w:r>
        <w:rPr>
          <w:noProof/>
        </w:rPr>
        <w:drawing>
          <wp:inline distT="0" distB="0" distL="0" distR="0" wp14:anchorId="3E74A885" wp14:editId="1F20EF8F">
            <wp:extent cx="4066540" cy="60238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9543" cy="6043063"/>
                    </a:xfrm>
                    <a:prstGeom prst="rect">
                      <a:avLst/>
                    </a:prstGeom>
                    <a:noFill/>
                    <a:ln>
                      <a:noFill/>
                    </a:ln>
                  </pic:spPr>
                </pic:pic>
              </a:graphicData>
            </a:graphic>
          </wp:inline>
        </w:drawing>
      </w:r>
    </w:p>
    <w:p w14:paraId="51CEAF31" w14:textId="77777777" w:rsidR="00EA7BEA" w:rsidRDefault="00EA7BEA" w:rsidP="00EA7BEA">
      <w:r>
        <w:t xml:space="preserve">&lt; A compléter &gt; Pour en savoir plus : </w:t>
      </w:r>
    </w:p>
    <w:p w14:paraId="0123CDA3" w14:textId="77777777" w:rsidR="00EA7BEA" w:rsidRDefault="00000000" w:rsidP="00EA7BEA">
      <w:hyperlink r:id="rId17" w:history="1">
        <w:r w:rsidR="00EA7BEA" w:rsidRPr="00A40EAC">
          <w:rPr>
            <w:rStyle w:val="Hyperlink"/>
          </w:rPr>
          <w:t>https://theshiftproject.org/wp-content/uploads/2021/11/TSP_CULTURE_Synthese-full.pdf</w:t>
        </w:r>
      </w:hyperlink>
    </w:p>
    <w:p w14:paraId="0BEB8B14" w14:textId="5965C8FC" w:rsidR="00884668" w:rsidRDefault="00884668" w:rsidP="00327445">
      <w:pPr>
        <w:pStyle w:val="Heading1"/>
      </w:pPr>
      <w:bookmarkStart w:id="66" w:name="_Toc120887712"/>
      <w:r>
        <w:lastRenderedPageBreak/>
        <w:t>Le numérique</w:t>
      </w:r>
      <w:bookmarkEnd w:id="66"/>
    </w:p>
    <w:p w14:paraId="07488E3F" w14:textId="6BA1096A" w:rsidR="005C0F7A" w:rsidRDefault="005C0F7A" w:rsidP="005C0F7A">
      <w:r>
        <w:t>&lt; A compléter &gt;</w:t>
      </w:r>
    </w:p>
    <w:p w14:paraId="1BF309E4" w14:textId="53527210" w:rsidR="005C0F7A" w:rsidRDefault="005C0F7A" w:rsidP="005C0F7A">
      <w:r>
        <w:t xml:space="preserve">Pour en savoir plus : </w:t>
      </w:r>
      <w:hyperlink r:id="rId18" w:history="1">
        <w:r w:rsidRPr="00106912">
          <w:rPr>
            <w:rStyle w:val="Hyperlink"/>
          </w:rPr>
          <w:t>https://theshiftproject.org/article/deployer-la-sobriete-numerique-rapport-shift/</w:t>
        </w:r>
      </w:hyperlink>
    </w:p>
    <w:p w14:paraId="2B089AA6" w14:textId="4FDB0118" w:rsidR="003B4637" w:rsidRDefault="00055231" w:rsidP="00327445">
      <w:pPr>
        <w:pStyle w:val="Heading1"/>
      </w:pPr>
      <w:bookmarkStart w:id="67" w:name="_Toc120887713"/>
      <w:r>
        <w:t>Gouvernance publique et c</w:t>
      </w:r>
      <w:r w:rsidR="003B4637" w:rsidRPr="003B4637">
        <w:t>adre démocratique</w:t>
      </w:r>
      <w:bookmarkEnd w:id="67"/>
      <w:r w:rsidR="003B4637" w:rsidRPr="003B4637">
        <w:t> </w:t>
      </w:r>
    </w:p>
    <w:p w14:paraId="7FA9B2D5" w14:textId="16B45CC6" w:rsidR="005F37BB" w:rsidRDefault="00055231" w:rsidP="00055231">
      <w:r>
        <w:t xml:space="preserve">De telles transformations nécessitent </w:t>
      </w:r>
      <w:r w:rsidR="00884668">
        <w:t xml:space="preserve">évidemment </w:t>
      </w:r>
      <w:r>
        <w:t xml:space="preserve">de la part du pouvoir politique et de l’administration publique : un rôle actif de stratège, </w:t>
      </w:r>
      <w:r w:rsidR="00884668">
        <w:t>la conception d’</w:t>
      </w:r>
      <w:r>
        <w:t>un plan industriel, une planification nationale et régionale, un dialogue régulier avec les parties prenantes, des outils permettant d’impliquer les citoyens (</w:t>
      </w:r>
      <w:r w:rsidR="008F163B">
        <w:t>é</w:t>
      </w:r>
      <w:r w:rsidR="008F163B" w:rsidRPr="008F163B">
        <w:t>voluer vers une démocratie participative (Bottom Up), en complément à la démocratie représentative (Top Down</w:t>
      </w:r>
      <w:r>
        <w:t xml:space="preserve">), la mobilisation des finances publiques et de l’épargne, etc.  </w:t>
      </w:r>
    </w:p>
    <w:p w14:paraId="46219F19" w14:textId="2FB6E003" w:rsidR="00200694" w:rsidRDefault="00200694" w:rsidP="00200694">
      <w:r>
        <w:t>Ces sujets ne sont pas traités dans le cadre de cette note de lecture.</w:t>
      </w:r>
    </w:p>
    <w:p w14:paraId="79A37FEA" w14:textId="77777777" w:rsidR="005F37BB" w:rsidRDefault="005F37BB">
      <w:pPr>
        <w:spacing w:line="259" w:lineRule="auto"/>
        <w:jc w:val="left"/>
      </w:pPr>
      <w:r>
        <w:br w:type="page"/>
      </w:r>
    </w:p>
    <w:p w14:paraId="0EFBB0C1" w14:textId="269C9C61" w:rsidR="00055231" w:rsidRDefault="00055231" w:rsidP="004F66FD">
      <w:pPr>
        <w:pStyle w:val="Heading1"/>
      </w:pPr>
      <w:bookmarkStart w:id="68" w:name="_Toc120887714"/>
      <w:r w:rsidRPr="00806B2A">
        <w:lastRenderedPageBreak/>
        <w:t>N</w:t>
      </w:r>
      <w:r w:rsidR="00C80E52">
        <w:t>otes complémentaires en lien avec le secteur agricole</w:t>
      </w:r>
      <w:bookmarkEnd w:id="68"/>
    </w:p>
    <w:sectPr w:rsidR="00055231" w:rsidSect="00806B2A">
      <w:footerReference w:type="defaul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44697" w14:textId="77777777" w:rsidR="00C41D43" w:rsidRPr="00C80E52" w:rsidRDefault="00C41D43" w:rsidP="00C80E52">
      <w:pPr>
        <w:pStyle w:val="Footer"/>
      </w:pPr>
    </w:p>
  </w:endnote>
  <w:endnote w:type="continuationSeparator" w:id="0">
    <w:p w14:paraId="35B38A29" w14:textId="77777777" w:rsidR="00C41D43" w:rsidRPr="00C80E52" w:rsidRDefault="00C41D43" w:rsidP="00C80E52">
      <w:pPr>
        <w:pStyle w:val="Footer"/>
      </w:pPr>
    </w:p>
  </w:endnote>
  <w:endnote w:id="1">
    <w:p w14:paraId="55A427BC" w14:textId="34ABF3B8" w:rsidR="00E07045" w:rsidRPr="00CF5B78" w:rsidRDefault="00E07045" w:rsidP="00806B2A">
      <w:pPr>
        <w:rPr>
          <w:rFonts w:cstheme="minorHAnsi"/>
          <w:b/>
          <w:bCs/>
        </w:rPr>
      </w:pPr>
      <w:r w:rsidRPr="00CF5B78">
        <w:rPr>
          <w:rStyle w:val="EndnoteReference"/>
          <w:rFonts w:cstheme="minorHAnsi"/>
        </w:rPr>
        <w:endnoteRef/>
      </w:r>
      <w:r w:rsidRPr="00CF5B78">
        <w:rPr>
          <w:rFonts w:cstheme="minorHAnsi"/>
        </w:rPr>
        <w:t xml:space="preserve"> </w:t>
      </w:r>
      <w:r w:rsidRPr="00CF5B78">
        <w:rPr>
          <w:rFonts w:cstheme="minorHAnsi"/>
          <w:b/>
          <w:bCs/>
        </w:rPr>
        <w:t xml:space="preserve">Des efforts substantiels de recherche dans l'adaptation des cultures et des élevages </w:t>
      </w:r>
    </w:p>
    <w:p w14:paraId="1D1FBCEB" w14:textId="4F31820A" w:rsidR="00E07045" w:rsidRPr="00CF5B78" w:rsidRDefault="00E07045" w:rsidP="00806B2A">
      <w:pPr>
        <w:rPr>
          <w:rFonts w:cstheme="minorHAnsi"/>
        </w:rPr>
      </w:pPr>
      <w:r w:rsidRPr="00CF5B78">
        <w:rPr>
          <w:rFonts w:cstheme="minorHAnsi"/>
        </w:rPr>
        <w:t xml:space="preserve">Les modèles climatiques estiment que les niveaux moyens de sécheresse des sols agricoles seraient en 2050 équivalents aux pires niveaux de sécheresse </w:t>
      </w:r>
      <w:r w:rsidR="00CF5B78" w:rsidRPr="00CF5B78">
        <w:rPr>
          <w:rFonts w:cstheme="minorHAnsi"/>
        </w:rPr>
        <w:t>des années 2000</w:t>
      </w:r>
      <w:r w:rsidRPr="00CF5B78">
        <w:rPr>
          <w:rFonts w:cstheme="minorHAnsi"/>
        </w:rPr>
        <w:t xml:space="preserve"> sur une large partie du territoire (comparables par exemple à la sécheresse de 2003 qui provoqua une chute de 20 % en moyenne des récoltes céréalières).</w:t>
      </w:r>
    </w:p>
    <w:p w14:paraId="659F503F" w14:textId="61E23931" w:rsidR="00E07045" w:rsidRPr="00CF5B78" w:rsidRDefault="00E07045" w:rsidP="00806B2A">
      <w:pPr>
        <w:rPr>
          <w:rFonts w:cstheme="minorHAnsi"/>
        </w:rPr>
      </w:pPr>
      <w:r w:rsidRPr="00CF5B78">
        <w:rPr>
          <w:rFonts w:cstheme="minorHAnsi"/>
        </w:rPr>
        <w:t>Ce risque majeur justifie d'allouer des efforts substantiels de recherche dans l'adaptation des cultures et des élevages à ces nouvelles conditions</w:t>
      </w:r>
      <w:r w:rsidR="00CF5B78" w:rsidRPr="00CF5B78">
        <w:rPr>
          <w:rFonts w:cstheme="minorHAnsi"/>
        </w:rPr>
        <w:t> :</w:t>
      </w:r>
    </w:p>
    <w:p w14:paraId="2BD668AA" w14:textId="7771A382" w:rsidR="00E07045" w:rsidRPr="00CF5B78" w:rsidRDefault="00E07045" w:rsidP="00806B2A">
      <w:pPr>
        <w:rPr>
          <w:rFonts w:cstheme="minorHAnsi"/>
        </w:rPr>
      </w:pPr>
      <w:r w:rsidRPr="00CF5B78">
        <w:rPr>
          <w:rFonts w:cstheme="minorHAnsi"/>
        </w:rPr>
        <w:t>•</w:t>
      </w:r>
      <w:r w:rsidRPr="00CF5B78">
        <w:rPr>
          <w:rFonts w:cstheme="minorHAnsi"/>
        </w:rPr>
        <w:tab/>
        <w:t>sélection variétale et adaptation des cultures aux évolutions environnementales locales</w:t>
      </w:r>
      <w:r w:rsidR="009951D5" w:rsidRPr="00CF5B78">
        <w:rPr>
          <w:rFonts w:cstheme="minorHAnsi"/>
        </w:rPr>
        <w:t>, [régionales]</w:t>
      </w:r>
      <w:r w:rsidRPr="00CF5B78">
        <w:rPr>
          <w:rFonts w:cstheme="minorHAnsi"/>
        </w:rPr>
        <w:t>;</w:t>
      </w:r>
    </w:p>
    <w:p w14:paraId="5B7A0B30" w14:textId="77777777" w:rsidR="00E07045" w:rsidRPr="00CF5B78" w:rsidRDefault="00E07045" w:rsidP="00806B2A">
      <w:pPr>
        <w:rPr>
          <w:rFonts w:cstheme="minorHAnsi"/>
        </w:rPr>
      </w:pPr>
      <w:r w:rsidRPr="00CF5B78">
        <w:rPr>
          <w:rFonts w:cstheme="minorHAnsi"/>
        </w:rPr>
        <w:t>•</w:t>
      </w:r>
      <w:r w:rsidRPr="00CF5B78">
        <w:rPr>
          <w:rFonts w:cstheme="minorHAnsi"/>
        </w:rPr>
        <w:tab/>
        <w:t>conception des rotations culturales et optimisation de la balance entre besoins en eau des cultures et contribution à la sécurité alimentaire;</w:t>
      </w:r>
    </w:p>
    <w:p w14:paraId="740C0A93" w14:textId="77777777" w:rsidR="00E07045" w:rsidRPr="00CF5B78" w:rsidRDefault="00E07045" w:rsidP="00806B2A">
      <w:pPr>
        <w:rPr>
          <w:rFonts w:cstheme="minorHAnsi"/>
        </w:rPr>
      </w:pPr>
      <w:r w:rsidRPr="00CF5B78">
        <w:rPr>
          <w:rFonts w:cstheme="minorHAnsi"/>
        </w:rPr>
        <w:t>•</w:t>
      </w:r>
      <w:r w:rsidRPr="00CF5B78">
        <w:rPr>
          <w:rFonts w:cstheme="minorHAnsi"/>
        </w:rPr>
        <w:tab/>
        <w:t>rôle des arbres dans l'adaptation des parcelles cultivées aux fortes chaleurs et aux sécheresses ;</w:t>
      </w:r>
    </w:p>
    <w:p w14:paraId="0CFE96F3" w14:textId="478B9D2B" w:rsidR="00E07045" w:rsidRPr="00CF5B78" w:rsidRDefault="00E07045" w:rsidP="00806B2A">
      <w:pPr>
        <w:rPr>
          <w:rFonts w:cstheme="minorHAnsi"/>
        </w:rPr>
      </w:pPr>
      <w:r w:rsidRPr="00CF5B78">
        <w:rPr>
          <w:rFonts w:cstheme="minorHAnsi"/>
        </w:rPr>
        <w:t>•</w:t>
      </w:r>
      <w:r w:rsidRPr="00CF5B78">
        <w:rPr>
          <w:rFonts w:cstheme="minorHAnsi"/>
        </w:rPr>
        <w:tab/>
        <w:t>optimisation des stratégies locales</w:t>
      </w:r>
      <w:r w:rsidR="009951D5" w:rsidRPr="00CF5B78">
        <w:rPr>
          <w:rFonts w:cstheme="minorHAnsi"/>
        </w:rPr>
        <w:t xml:space="preserve"> [et régionales] </w:t>
      </w:r>
      <w:r w:rsidRPr="00CF5B78">
        <w:rPr>
          <w:rFonts w:cstheme="minorHAnsi"/>
        </w:rPr>
        <w:t xml:space="preserve">de gestion de la ressource en eau en fonction de la nature des nappes et du régime des précipitations (stockage dans les sols ou en surface, aménagement du paysage ou des cours d'eau, etc.) ; </w:t>
      </w:r>
    </w:p>
    <w:p w14:paraId="0D2ED7E5" w14:textId="76BA27B8" w:rsidR="00E07045" w:rsidRPr="00CF5B78" w:rsidRDefault="00E07045" w:rsidP="00806B2A">
      <w:pPr>
        <w:rPr>
          <w:rFonts w:cstheme="minorHAnsi"/>
        </w:rPr>
      </w:pPr>
      <w:r w:rsidRPr="00CF5B78">
        <w:rPr>
          <w:rFonts w:cstheme="minorHAnsi"/>
        </w:rPr>
        <w:t>•</w:t>
      </w:r>
      <w:r w:rsidRPr="00CF5B78">
        <w:rPr>
          <w:rFonts w:cstheme="minorHAnsi"/>
        </w:rPr>
        <w:tab/>
        <w:t>modes de gouvernance autour de la ressource en eau, anticipation et gestion des conflits d'usage.</w:t>
      </w:r>
    </w:p>
    <w:p w14:paraId="5E92C0E4" w14:textId="77777777" w:rsidR="00E07045" w:rsidRPr="00CF5B78" w:rsidRDefault="00E07045" w:rsidP="00806B2A">
      <w:pPr>
        <w:rPr>
          <w:rFonts w:cstheme="minorHAnsi"/>
        </w:rPr>
      </w:pPr>
    </w:p>
  </w:endnote>
  <w:endnote w:id="2">
    <w:p w14:paraId="15F1B589" w14:textId="6BADB457" w:rsidR="005F37BB" w:rsidRDefault="00E07045" w:rsidP="005F37BB">
      <w:pPr>
        <w:rPr>
          <w:rFonts w:cstheme="minorHAnsi"/>
          <w:b/>
          <w:bCs/>
        </w:rPr>
      </w:pPr>
      <w:r w:rsidRPr="00CF5B78">
        <w:rPr>
          <w:rStyle w:val="EndnoteReference"/>
          <w:rFonts w:cstheme="minorHAnsi"/>
        </w:rPr>
        <w:endnoteRef/>
      </w:r>
      <w:r w:rsidRPr="00CF5B78">
        <w:rPr>
          <w:rFonts w:cstheme="minorHAnsi"/>
        </w:rPr>
        <w:t xml:space="preserve"> </w:t>
      </w:r>
      <w:r w:rsidR="005F37BB" w:rsidRPr="005F37BB">
        <w:rPr>
          <w:rFonts w:cstheme="minorHAnsi"/>
          <w:b/>
          <w:bCs/>
        </w:rPr>
        <w:t>Valoriser 100% des bio déchets pour la transition agroécologique</w:t>
      </w:r>
      <w:r w:rsidR="005F37BB">
        <w:rPr>
          <w:rFonts w:cstheme="minorHAnsi"/>
          <w:b/>
          <w:bCs/>
        </w:rPr>
        <w:t>, dont l</w:t>
      </w:r>
      <w:r w:rsidR="005F37BB" w:rsidRPr="00CF5B78">
        <w:rPr>
          <w:rFonts w:cstheme="minorHAnsi"/>
          <w:b/>
          <w:bCs/>
        </w:rPr>
        <w:t>es excrétas humains.</w:t>
      </w:r>
    </w:p>
    <w:p w14:paraId="7AF30C03" w14:textId="1EACB917" w:rsidR="005F37BB" w:rsidRDefault="005F37BB" w:rsidP="00806B2A">
      <w:pPr>
        <w:rPr>
          <w:rFonts w:cstheme="minorHAnsi"/>
        </w:rPr>
      </w:pPr>
      <w:r w:rsidRPr="005F37BB">
        <w:rPr>
          <w:rFonts w:cstheme="minorHAnsi"/>
        </w:rPr>
        <w:t>Les abondants déchets organiques générés par les villes constituent de précieuses ressources pour la transition agroécologique dont il faut améliorer la collecte et la valorisation. La croissance des villes a rompu les grands cycles biogéochimiques du phosphore, de l’azote ou du carbone : nos déchets organiques et excrétas sont une richesse potentielle pour les sols agricoles. Nous les détruisons aujourd’hui à grand frais (collecte, incinération, épuration). Pendant ce temps, les sols s’épuisent dangereusement, une perte de fertilité que l’on tente de compenser à grand renfort d’intrants chimiques polluants. Restaurer le lien entre ville et campagne autour des biodéchets permettrait d’améliorer la fertilité des sols, de les rendre moins vulnérables aux effets du changement climatique et de capter davantage de CO</w:t>
      </w:r>
      <w:r w:rsidRPr="005F37BB">
        <w:rPr>
          <w:rFonts w:cstheme="minorHAnsi"/>
          <w:vertAlign w:val="subscript"/>
        </w:rPr>
        <w:t>2</w:t>
      </w:r>
      <w:r>
        <w:rPr>
          <w:rFonts w:cstheme="minorHAnsi"/>
        </w:rPr>
        <w:t>.</w:t>
      </w:r>
    </w:p>
    <w:p w14:paraId="4771F5D7" w14:textId="77777777" w:rsidR="005F37BB" w:rsidRPr="005F37BB" w:rsidRDefault="005F37BB" w:rsidP="005F37BB">
      <w:pPr>
        <w:rPr>
          <w:rFonts w:cstheme="minorHAnsi"/>
        </w:rPr>
      </w:pPr>
      <w:r w:rsidRPr="005F37BB">
        <w:rPr>
          <w:rFonts w:cstheme="minorHAnsi"/>
        </w:rPr>
        <w:t>Leviers :</w:t>
      </w:r>
    </w:p>
    <w:p w14:paraId="79F110B2" w14:textId="77777777" w:rsidR="005F37BB" w:rsidRPr="005F37BB" w:rsidRDefault="005F37BB" w:rsidP="005F37BB">
      <w:pPr>
        <w:spacing w:after="0"/>
        <w:rPr>
          <w:rFonts w:cstheme="minorHAnsi"/>
        </w:rPr>
      </w:pPr>
      <w:r w:rsidRPr="005F37BB">
        <w:rPr>
          <w:rFonts w:cstheme="minorHAnsi"/>
        </w:rPr>
        <w:t>•</w:t>
      </w:r>
      <w:r w:rsidRPr="005F37BB">
        <w:rPr>
          <w:rFonts w:cstheme="minorHAnsi"/>
        </w:rPr>
        <w:tab/>
        <w:t>Développer des partenariats locaux de valorisation des biodéchets dans les exploitations agricoles ;</w:t>
      </w:r>
    </w:p>
    <w:p w14:paraId="63456432" w14:textId="48E4389E" w:rsidR="005F37BB" w:rsidRDefault="005F37BB" w:rsidP="005F37BB">
      <w:pPr>
        <w:spacing w:after="0"/>
        <w:rPr>
          <w:rFonts w:cstheme="minorHAnsi"/>
        </w:rPr>
      </w:pPr>
      <w:r w:rsidRPr="005F37BB">
        <w:rPr>
          <w:rFonts w:cstheme="minorHAnsi"/>
        </w:rPr>
        <w:t>•</w:t>
      </w:r>
      <w:r w:rsidRPr="005F37BB">
        <w:rPr>
          <w:rFonts w:cstheme="minorHAnsi"/>
        </w:rPr>
        <w:tab/>
        <w:t>Encourager le compostage à domicile comme premier pas vers l’autoproduction des citoyens.</w:t>
      </w:r>
    </w:p>
    <w:p w14:paraId="765CCE9A" w14:textId="1DDB231D" w:rsidR="005F37BB" w:rsidRDefault="005F37BB" w:rsidP="005F37BB">
      <w:pPr>
        <w:spacing w:after="0"/>
        <w:rPr>
          <w:rFonts w:cstheme="minorHAnsi"/>
        </w:rPr>
      </w:pPr>
      <w:r w:rsidRPr="005F37BB">
        <w:rPr>
          <w:rFonts w:cstheme="minorHAnsi"/>
        </w:rPr>
        <w:t>•</w:t>
      </w:r>
      <w:r w:rsidRPr="005F37BB">
        <w:rPr>
          <w:rFonts w:cstheme="minorHAnsi"/>
        </w:rPr>
        <w:tab/>
        <w:t>Expérimenter la collecte et la valorisation des excrétas humains</w:t>
      </w:r>
      <w:r>
        <w:rPr>
          <w:rFonts w:cstheme="minorHAnsi"/>
        </w:rPr>
        <w:t>.</w:t>
      </w:r>
    </w:p>
    <w:p w14:paraId="7ADEDDFB" w14:textId="77777777" w:rsidR="005F37BB" w:rsidRPr="00CF5B78" w:rsidRDefault="005F37BB" w:rsidP="005F37BB">
      <w:pPr>
        <w:spacing w:after="0"/>
        <w:rPr>
          <w:rFonts w:cstheme="minorHAnsi"/>
        </w:rPr>
      </w:pPr>
    </w:p>
    <w:p w14:paraId="7D561886" w14:textId="26A07B11" w:rsidR="00E07045" w:rsidRPr="00CF5B78" w:rsidRDefault="00E07045" w:rsidP="00CF5B78">
      <w:pPr>
        <w:rPr>
          <w:rFonts w:cstheme="minorHAnsi"/>
        </w:rPr>
      </w:pPr>
      <w:r w:rsidRPr="00CF5B78">
        <w:rPr>
          <w:rFonts w:cstheme="minorHAnsi"/>
        </w:rPr>
        <w:t>Une utilisation circulaire des nutriments implique notamment de valoriser et recycler à grande échelle les excrétats humains (urine et matières fécales) et les biodéchets. La revalorisation des excrétats est un enjeu particulièrement fort puisqu'ils concentrent environ 80 % des nutriments exportés des champs et sont aujourd'hui gérés de manière presque exclusivement linéaire. En nous inspirant d'un scénario ambitieux, nous visons un taux de recyclage de</w:t>
      </w:r>
      <w:r w:rsidR="00CF5B78" w:rsidRPr="00CF5B78">
        <w:rPr>
          <w:rFonts w:cstheme="minorHAnsi"/>
        </w:rPr>
        <w:t xml:space="preserve"> </w:t>
      </w:r>
      <w:r w:rsidRPr="00CF5B78">
        <w:rPr>
          <w:rFonts w:cstheme="minorHAnsi"/>
        </w:rPr>
        <w:t>80 % sur l'azote et le phosphore d'ici 2050. Nous détaillerons les mesures associées à ce</w:t>
      </w:r>
      <w:r w:rsidR="00210484" w:rsidRPr="00CF5B78">
        <w:rPr>
          <w:rFonts w:cstheme="minorHAnsi"/>
        </w:rPr>
        <w:t xml:space="preserve"> </w:t>
      </w:r>
      <w:r w:rsidRPr="00CF5B78">
        <w:rPr>
          <w:rFonts w:cstheme="minorHAnsi"/>
        </w:rPr>
        <w:t>scénario dans un second temps. À titre de comparaison, le taux de recyclage des nutriments dans l'agglomération parisienne au début du xxe siècle était d'environ 50 % ; le taux actuel</w:t>
      </w:r>
      <w:r w:rsidR="00210484" w:rsidRPr="00CF5B78">
        <w:rPr>
          <w:rFonts w:cstheme="minorHAnsi"/>
        </w:rPr>
        <w:t xml:space="preserve"> </w:t>
      </w:r>
      <w:r w:rsidRPr="00CF5B78">
        <w:rPr>
          <w:rFonts w:cstheme="minorHAnsi"/>
        </w:rPr>
        <w:t>pour cette aire urbaine est de 3 % pour l'azote et 30 % pour le phosphore.</w:t>
      </w:r>
    </w:p>
    <w:p w14:paraId="6AF7D99E" w14:textId="630A405D" w:rsidR="00E07045" w:rsidRPr="00CF5B78" w:rsidRDefault="00E07045" w:rsidP="00CF5B78">
      <w:pPr>
        <w:rPr>
          <w:rFonts w:cstheme="minorHAnsi"/>
        </w:rPr>
      </w:pPr>
      <w:r w:rsidRPr="00CF5B78">
        <w:rPr>
          <w:rFonts w:cstheme="minorHAnsi"/>
        </w:rPr>
        <w:t xml:space="preserve">Cette transformation a comme conséquence principale de remettre en question les pratiques d'assainissement actuelles. Il est en effet nécessaire de développer la séparation à la source de l'urine </w:t>
      </w:r>
      <w:r w:rsidRPr="00CF5B78">
        <w:rPr>
          <w:rFonts w:cstheme="minorHAnsi"/>
          <w:i/>
        </w:rPr>
        <w:t>(a minim</w:t>
      </w:r>
      <w:r w:rsidR="00CF5B78" w:rsidRPr="00CF5B78">
        <w:rPr>
          <w:rFonts w:cstheme="minorHAnsi"/>
          <w:i/>
        </w:rPr>
        <w:t>a</w:t>
      </w:r>
      <w:r w:rsidRPr="00CF5B78">
        <w:rPr>
          <w:rFonts w:cstheme="minorHAnsi"/>
          <w:i/>
        </w:rPr>
        <w:t xml:space="preserve">) </w:t>
      </w:r>
      <w:r w:rsidRPr="00CF5B78">
        <w:rPr>
          <w:rFonts w:cstheme="minorHAnsi"/>
        </w:rPr>
        <w:t>afin que cette ressource qui concentre la majorité des nutriments ne soit pas diluée dans les égouts. Le principal enjeu n'est pas tant lié à la collecte (urinoirs masculins ou féminins et toilettes à séparation d'urine peuvent facilement être généralisés sans infrastructures lourdes ni contraintes en termes d'usage) mais se trouve dans la construction de filières de traitement et de valorisation. Les procédés de concentration d'urine sont encore au stade de démonstration et le modèle économique de la filière reste à élaborer.</w:t>
      </w:r>
    </w:p>
    <w:p w14:paraId="31ABCF81" w14:textId="6D38C610" w:rsidR="00E07045" w:rsidRDefault="00E07045" w:rsidP="00806B2A">
      <w:pPr>
        <w:rPr>
          <w:rFonts w:cstheme="minorHAnsi"/>
        </w:rPr>
      </w:pPr>
      <w:r w:rsidRPr="00CF5B78">
        <w:rPr>
          <w:rFonts w:cstheme="minorHAnsi"/>
        </w:rPr>
        <w:t>Les efforts à mobiliser pour développer des systèmes circulaires de gestion des nutriments peuvent en première analyse apparaître lourds en comparaison des bénéfices que l'on en tire et des solutions alternatives (cultures de légumineuses fixatrices d'azote) - en particulier pour l'azote, où la séparation à la source et le traitement de grands volumes d'urine est indispensable pour assurer la circularité (pour le phosphore, l'optimisation et la généralisation de la récupération en station d'épuration pourrait permettre une assez bonne circularité). Cependant, l'apport d'azote par les légumineuses au sein d'une rotation ne compense pas entièrement les exports associés aux autres cultures et nécessite de consacrer une part relativement importante des surfaces à cet effet. Plus fondamentalement, nous excréterons toujours de l'azote, et nous devrons toujours gérer cet élément afin d'éviter d'importants problèmes de pollution des milieux aquatiques. Les systèmes d'épuration actuels ne traitent que partiellement cette pollution</w:t>
      </w:r>
      <w:r w:rsidR="00CF5B78" w:rsidRPr="00CF5B78">
        <w:rPr>
          <w:rFonts w:cstheme="minorHAnsi"/>
        </w:rPr>
        <w:t xml:space="preserve"> </w:t>
      </w:r>
      <w:r w:rsidRPr="00CF5B78">
        <w:rPr>
          <w:rFonts w:cstheme="minorHAnsi"/>
        </w:rPr>
        <w:t>et laissent penser que les milieux aquatiques sont les exutoires naturels de nos excrétats. Les systèmes circulaires de gestion des nutriments permettent au contraire de transformer les déchets de notre métabolisme en ressources et les nuisances environnementales en facteurs de résilience de nos systèmes agricoles.</w:t>
      </w:r>
    </w:p>
    <w:p w14:paraId="36134149" w14:textId="77777777" w:rsidR="005F37BB" w:rsidRPr="00CF5B78" w:rsidRDefault="005F37BB" w:rsidP="00806B2A">
      <w:pPr>
        <w:rPr>
          <w:rFonts w:cstheme="minorHAnsi"/>
        </w:rPr>
      </w:pPr>
    </w:p>
  </w:endnote>
  <w:endnote w:id="3">
    <w:p w14:paraId="3B08602D" w14:textId="381DE259" w:rsidR="00A07E60" w:rsidRPr="00CF5B78" w:rsidRDefault="00A07E60" w:rsidP="00806B2A">
      <w:pPr>
        <w:rPr>
          <w:rFonts w:cstheme="minorHAnsi"/>
        </w:rPr>
      </w:pPr>
      <w:r w:rsidRPr="00CF5B78">
        <w:rPr>
          <w:rStyle w:val="EndnoteReference"/>
          <w:rFonts w:cstheme="minorHAnsi"/>
        </w:rPr>
        <w:endnoteRef/>
      </w:r>
      <w:r w:rsidRPr="00CF5B78">
        <w:rPr>
          <w:rFonts w:cstheme="minorHAnsi"/>
        </w:rPr>
        <w:t xml:space="preserve"> </w:t>
      </w:r>
      <w:r w:rsidRPr="00CF5B78">
        <w:rPr>
          <w:rFonts w:cstheme="minorHAnsi"/>
          <w:b/>
          <w:bCs/>
        </w:rPr>
        <w:t>Un effort de formation et d'accompagnement important</w:t>
      </w:r>
      <w:r w:rsidR="00055231" w:rsidRPr="00CF5B78">
        <w:rPr>
          <w:rFonts w:cstheme="minorHAnsi"/>
          <w:b/>
          <w:bCs/>
        </w:rPr>
        <w:t xml:space="preserve"> en agriculture</w:t>
      </w:r>
    </w:p>
    <w:p w14:paraId="00303264" w14:textId="77777777" w:rsidR="00A07E60" w:rsidRPr="00CF5B78" w:rsidRDefault="00A07E60" w:rsidP="00806B2A">
      <w:pPr>
        <w:rPr>
          <w:rFonts w:cstheme="minorHAnsi"/>
        </w:rPr>
      </w:pPr>
      <w:r w:rsidRPr="00CF5B78">
        <w:rPr>
          <w:rFonts w:cstheme="minorHAnsi"/>
        </w:rPr>
        <w:t>La diffusion des connaissances et des pratiques agroécologiques nécessite aussi un effort de formation et d'accompagnement important. Un ensemble de mesures visant la revalorisation sociale et économique des professions agricoles et l'accès aux outils de production sera à mettre en oeuvre pour aller en ce sens. En particulier, certains sujets apparaissent d'ores et déjà cruciaux:</w:t>
      </w:r>
    </w:p>
    <w:p w14:paraId="5409E63E" w14:textId="77777777" w:rsidR="00A07E60" w:rsidRPr="00CF5B78" w:rsidRDefault="00A07E60" w:rsidP="00CF5B78">
      <w:pPr>
        <w:spacing w:after="0"/>
        <w:rPr>
          <w:rFonts w:cstheme="minorHAnsi"/>
        </w:rPr>
      </w:pPr>
      <w:r w:rsidRPr="00CF5B78">
        <w:rPr>
          <w:rFonts w:cstheme="minorHAnsi"/>
        </w:rPr>
        <w:t>•</w:t>
      </w:r>
      <w:r w:rsidRPr="00CF5B78">
        <w:rPr>
          <w:rFonts w:cstheme="minorHAnsi"/>
        </w:rPr>
        <w:tab/>
        <w:t>l'endettement des agriculteurs ;</w:t>
      </w:r>
    </w:p>
    <w:p w14:paraId="1AD2B00B" w14:textId="77777777" w:rsidR="00A07E60" w:rsidRPr="00CF5B78" w:rsidRDefault="00A07E60" w:rsidP="00CF5B78">
      <w:pPr>
        <w:spacing w:after="0"/>
        <w:rPr>
          <w:rFonts w:cstheme="minorHAnsi"/>
        </w:rPr>
      </w:pPr>
      <w:r w:rsidRPr="00CF5B78">
        <w:rPr>
          <w:rFonts w:cstheme="minorHAnsi"/>
        </w:rPr>
        <w:t>•</w:t>
      </w:r>
      <w:r w:rsidRPr="00CF5B78">
        <w:rPr>
          <w:rFonts w:cstheme="minorHAnsi"/>
        </w:rPr>
        <w:tab/>
        <w:t>la réglementation du travail délégué et de l'appropriation des terres agricoles par des investisseurs privés;</w:t>
      </w:r>
    </w:p>
    <w:p w14:paraId="1FB85DDB" w14:textId="77777777" w:rsidR="00A07E60" w:rsidRPr="00CF5B78" w:rsidRDefault="00A07E60" w:rsidP="00CF5B78">
      <w:pPr>
        <w:spacing w:after="0"/>
        <w:rPr>
          <w:rFonts w:cstheme="minorHAnsi"/>
        </w:rPr>
      </w:pPr>
      <w:r w:rsidRPr="00CF5B78">
        <w:rPr>
          <w:rFonts w:cstheme="minorHAnsi"/>
        </w:rPr>
        <w:t>•</w:t>
      </w:r>
      <w:r w:rsidRPr="00CF5B78">
        <w:rPr>
          <w:rFonts w:cstheme="minorHAnsi"/>
        </w:rPr>
        <w:tab/>
        <w:t>les difficultés de transmission des exploitations agricoles à fort capital ;</w:t>
      </w:r>
    </w:p>
    <w:p w14:paraId="7EF55573" w14:textId="77777777" w:rsidR="00A07E60" w:rsidRPr="00CF5B78" w:rsidRDefault="00A07E60" w:rsidP="00CF5B78">
      <w:pPr>
        <w:spacing w:after="0"/>
        <w:rPr>
          <w:rFonts w:cstheme="minorHAnsi"/>
        </w:rPr>
      </w:pPr>
      <w:r w:rsidRPr="00CF5B78">
        <w:rPr>
          <w:rFonts w:cstheme="minorHAnsi"/>
        </w:rPr>
        <w:t>•</w:t>
      </w:r>
      <w:r w:rsidRPr="00CF5B78">
        <w:rPr>
          <w:rFonts w:cstheme="minorHAnsi"/>
        </w:rPr>
        <w:tab/>
        <w:t>les possibilités de restructurer certaines exploitations agricoles pour permettre plusieurs installations;</w:t>
      </w:r>
    </w:p>
    <w:p w14:paraId="24DC1424" w14:textId="77777777" w:rsidR="00A07E60" w:rsidRPr="00CF5B78" w:rsidRDefault="00A07E60" w:rsidP="00CF5B78">
      <w:pPr>
        <w:spacing w:after="0"/>
        <w:rPr>
          <w:rFonts w:cstheme="minorHAnsi"/>
        </w:rPr>
      </w:pPr>
      <w:r w:rsidRPr="00CF5B78">
        <w:rPr>
          <w:rFonts w:cstheme="minorHAnsi"/>
        </w:rPr>
        <w:t>•</w:t>
      </w:r>
      <w:r w:rsidRPr="00CF5B78">
        <w:rPr>
          <w:rFonts w:cstheme="minorHAnsi"/>
        </w:rPr>
        <w:tab/>
        <w:t>le développement des systèmes de «communs» agricoles pour faciliter l'accès au foncier et aux outils de production (bâtiments, matériel) ;</w:t>
      </w:r>
    </w:p>
    <w:p w14:paraId="29FD6A31" w14:textId="77777777" w:rsidR="00A07E60" w:rsidRPr="00CF5B78" w:rsidRDefault="00A07E60" w:rsidP="00CF5B78">
      <w:pPr>
        <w:spacing w:after="0"/>
        <w:rPr>
          <w:rFonts w:cstheme="minorHAnsi"/>
        </w:rPr>
      </w:pPr>
      <w:r w:rsidRPr="00CF5B78">
        <w:rPr>
          <w:rFonts w:cstheme="minorHAnsi"/>
        </w:rPr>
        <w:t>•</w:t>
      </w:r>
      <w:r w:rsidRPr="00CF5B78">
        <w:rPr>
          <w:rFonts w:cstheme="minorHAnsi"/>
        </w:rPr>
        <w:tab/>
        <w:t>les contraintes liées au logement des nouveaux agriculteurs ;</w:t>
      </w:r>
    </w:p>
    <w:p w14:paraId="79DFADB8" w14:textId="77777777" w:rsidR="00A07E60" w:rsidRPr="00CF5B78" w:rsidRDefault="00A07E60" w:rsidP="00CF5B78">
      <w:pPr>
        <w:spacing w:after="0"/>
        <w:rPr>
          <w:rFonts w:cstheme="minorHAnsi"/>
        </w:rPr>
      </w:pPr>
      <w:r w:rsidRPr="00CF5B78">
        <w:rPr>
          <w:rFonts w:cstheme="minorHAnsi"/>
        </w:rPr>
        <w:t>•</w:t>
      </w:r>
      <w:r w:rsidRPr="00CF5B78">
        <w:rPr>
          <w:rFonts w:cstheme="minorHAnsi"/>
        </w:rPr>
        <w:tab/>
        <w:t>les mécanismes de fixation des prix et l'inégalité des pouvoirs de négociation sur les marchés;</w:t>
      </w:r>
    </w:p>
    <w:p w14:paraId="15185678" w14:textId="77777777" w:rsidR="00A07E60" w:rsidRPr="00CF5B78" w:rsidRDefault="00A07E60" w:rsidP="00CF5B78">
      <w:pPr>
        <w:spacing w:after="0"/>
        <w:rPr>
          <w:rFonts w:cstheme="minorHAnsi"/>
        </w:rPr>
      </w:pPr>
      <w:r w:rsidRPr="00CF5B78">
        <w:rPr>
          <w:rFonts w:cstheme="minorHAnsi"/>
        </w:rPr>
        <w:t>•</w:t>
      </w:r>
      <w:r w:rsidRPr="00CF5B78">
        <w:rPr>
          <w:rFonts w:cstheme="minorHAnsi"/>
        </w:rPr>
        <w:tab/>
        <w:t>les mesures de soutien des revenus pour services environnementaux;</w:t>
      </w:r>
    </w:p>
    <w:p w14:paraId="61B9FF5A" w14:textId="77777777" w:rsidR="00A07E60" w:rsidRPr="00CF5B78" w:rsidRDefault="00A07E60" w:rsidP="00CF5B78">
      <w:pPr>
        <w:spacing w:after="0"/>
        <w:rPr>
          <w:rFonts w:cstheme="minorHAnsi"/>
        </w:rPr>
      </w:pPr>
      <w:r w:rsidRPr="00CF5B78">
        <w:rPr>
          <w:rFonts w:cstheme="minorHAnsi"/>
        </w:rPr>
        <w:t>•</w:t>
      </w:r>
      <w:r w:rsidRPr="00CF5B78">
        <w:rPr>
          <w:rFonts w:cstheme="minorHAnsi"/>
        </w:rPr>
        <w:tab/>
        <w:t>la gestion comme« communs» des ressources halieutiques;</w:t>
      </w:r>
    </w:p>
    <w:p w14:paraId="3785FDA8" w14:textId="77777777" w:rsidR="00A07E60" w:rsidRPr="00CF5B78" w:rsidRDefault="00A07E60" w:rsidP="00CF5B78">
      <w:pPr>
        <w:spacing w:after="0"/>
        <w:rPr>
          <w:rFonts w:cstheme="minorHAnsi"/>
        </w:rPr>
      </w:pPr>
      <w:r w:rsidRPr="00CF5B78">
        <w:rPr>
          <w:rFonts w:cstheme="minorHAnsi"/>
        </w:rPr>
        <w:t>•</w:t>
      </w:r>
      <w:r w:rsidRPr="00CF5B78">
        <w:rPr>
          <w:rFonts w:cstheme="minorHAnsi"/>
        </w:rPr>
        <w:tab/>
        <w:t>la multiplication des offres de formation professionnelle et la simplification des parcours de reconversion ;</w:t>
      </w:r>
    </w:p>
    <w:p w14:paraId="2A60E755" w14:textId="77777777" w:rsidR="00A07E60" w:rsidRDefault="00A07E60" w:rsidP="00CF5B78">
      <w:pPr>
        <w:spacing w:after="0"/>
      </w:pPr>
      <w:r w:rsidRPr="00CF5B78">
        <w:rPr>
          <w:rFonts w:cstheme="minorHAnsi"/>
        </w:rPr>
        <w:t>•</w:t>
      </w:r>
      <w:r w:rsidRPr="00CF5B78">
        <w:rPr>
          <w:rFonts w:cstheme="minorHAnsi"/>
        </w:rPr>
        <w:tab/>
        <w:t>la place de l'enseignement agricole et des sujets liés à l'alimentation dans la formation scolaire et citoyenne.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709952"/>
      <w:docPartObj>
        <w:docPartGallery w:val="Page Numbers (Bottom of Page)"/>
        <w:docPartUnique/>
      </w:docPartObj>
    </w:sdtPr>
    <w:sdtEndPr>
      <w:rPr>
        <w:noProof/>
      </w:rPr>
    </w:sdtEndPr>
    <w:sdtContent>
      <w:p w14:paraId="42B778EF" w14:textId="08F60DAC" w:rsidR="00C83FDC" w:rsidRDefault="00C83FDC" w:rsidP="00806B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02DE5" w14:textId="77777777" w:rsidR="00C83FDC" w:rsidRDefault="00C83FDC" w:rsidP="003024D7">
    <w:pPr>
      <w:pStyle w:val="Footer"/>
    </w:pPr>
  </w:p>
  <w:p w14:paraId="75189F11" w14:textId="77777777" w:rsidR="00E07CA4" w:rsidRDefault="00E07CA4" w:rsidP="003024D7"/>
  <w:p w14:paraId="59D5F80C" w14:textId="77777777" w:rsidR="005C7D3A" w:rsidRDefault="005C7D3A" w:rsidP="003024D7"/>
  <w:p w14:paraId="19FC37B4" w14:textId="77777777" w:rsidR="008C2826" w:rsidRDefault="008C2826"/>
  <w:p w14:paraId="2613CD42" w14:textId="77777777" w:rsidR="009C5BDF" w:rsidRDefault="009C5B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AFE0D" w14:textId="77777777" w:rsidR="00C41D43" w:rsidRDefault="00C41D43" w:rsidP="003024D7">
      <w:r>
        <w:separator/>
      </w:r>
    </w:p>
  </w:footnote>
  <w:footnote w:type="continuationSeparator" w:id="0">
    <w:p w14:paraId="44881126" w14:textId="77777777" w:rsidR="00C41D43" w:rsidRDefault="00C41D43" w:rsidP="003024D7">
      <w:r>
        <w:continuationSeparator/>
      </w:r>
    </w:p>
  </w:footnote>
  <w:footnote w:id="1">
    <w:p w14:paraId="22AAA53B" w14:textId="77777777" w:rsidR="00786092" w:rsidRDefault="00786092" w:rsidP="00786092">
      <w:pPr>
        <w:pStyle w:val="FootnoteText"/>
      </w:pPr>
      <w:r>
        <w:rPr>
          <w:rStyle w:val="FootnoteReference"/>
        </w:rPr>
        <w:footnoteRef/>
      </w:r>
      <w:r>
        <w:t xml:space="preserve"> CaCO</w:t>
      </w:r>
      <w:r>
        <w:rPr>
          <w:vertAlign w:val="subscript"/>
        </w:rPr>
        <w:t>3</w:t>
      </w:r>
      <w:r>
        <w:t xml:space="preserve"> (calcaire) → CaO (chaux vive) + CO</w:t>
      </w:r>
      <w:r>
        <w:rPr>
          <w:vertAlign w:val="subscript"/>
        </w:rPr>
        <w:t>2</w:t>
      </w:r>
      <w:r>
        <w:t>. Le</w:t>
      </w:r>
      <w:r w:rsidRPr="00B9045F">
        <w:t xml:space="preserve"> CaO</w:t>
      </w:r>
      <w:r>
        <w:t xml:space="preserve"> servant de base à la production de ciment (lors de la clinkérisation).</w:t>
      </w:r>
    </w:p>
  </w:footnote>
  <w:footnote w:id="2">
    <w:p w14:paraId="07918042" w14:textId="77777777" w:rsidR="00786092" w:rsidRPr="00971B50" w:rsidRDefault="00786092" w:rsidP="00786092">
      <w:pPr>
        <w:pStyle w:val="FootnoteText"/>
        <w:rPr>
          <w:lang w:val="en-US"/>
        </w:rPr>
      </w:pPr>
      <w:r>
        <w:rPr>
          <w:rStyle w:val="FootnoteReference"/>
        </w:rPr>
        <w:footnoteRef/>
      </w:r>
      <w:r w:rsidRPr="00971B50">
        <w:rPr>
          <w:lang w:val="en-US"/>
        </w:rPr>
        <w:t xml:space="preserve"> Ex : 2 </w:t>
      </w:r>
      <w:hyperlink r:id="rId1" w:tooltip="Oxyde de fer(III)" w:history="1">
        <w:r w:rsidRPr="00971B50">
          <w:rPr>
            <w:lang w:val="en-US"/>
          </w:rPr>
          <w:t>Fe</w:t>
        </w:r>
        <w:r w:rsidRPr="00971B50">
          <w:rPr>
            <w:vertAlign w:val="subscript"/>
            <w:lang w:val="en-US"/>
          </w:rPr>
          <w:t>2</w:t>
        </w:r>
        <w:r w:rsidRPr="00971B50">
          <w:rPr>
            <w:lang w:val="en-US"/>
          </w:rPr>
          <w:t>O</w:t>
        </w:r>
        <w:r w:rsidRPr="00971B50">
          <w:rPr>
            <w:vertAlign w:val="subscript"/>
            <w:lang w:val="en-US"/>
          </w:rPr>
          <w:t>3</w:t>
        </w:r>
      </w:hyperlink>
      <w:r w:rsidRPr="00971B50">
        <w:rPr>
          <w:lang w:val="en-US"/>
        </w:rPr>
        <w:t xml:space="preserve"> + 3 </w:t>
      </w:r>
      <w:hyperlink r:id="rId2" w:tooltip="Carbone" w:history="1">
        <w:r w:rsidRPr="00971B50">
          <w:rPr>
            <w:lang w:val="en-US"/>
          </w:rPr>
          <w:t>C</w:t>
        </w:r>
      </w:hyperlink>
      <w:r w:rsidRPr="00971B50">
        <w:rPr>
          <w:lang w:val="en-US"/>
        </w:rPr>
        <w:t xml:space="preserve"> </w:t>
      </w:r>
      <w:r w:rsidRPr="00B9045F">
        <w:rPr>
          <w:rFonts w:ascii="Cambria Math" w:hAnsi="Cambria Math" w:cs="Cambria Math"/>
        </w:rPr>
        <w:t>⟶</w:t>
      </w:r>
      <w:r w:rsidRPr="00971B50">
        <w:rPr>
          <w:lang w:val="en-US"/>
        </w:rPr>
        <w:t xml:space="preserve"> 4 </w:t>
      </w:r>
      <w:hyperlink r:id="rId3" w:tooltip="Fer" w:history="1">
        <w:r w:rsidRPr="00971B50">
          <w:rPr>
            <w:lang w:val="en-US"/>
          </w:rPr>
          <w:t>Fe</w:t>
        </w:r>
      </w:hyperlink>
      <w:r w:rsidRPr="00971B50">
        <w:rPr>
          <w:lang w:val="en-US"/>
        </w:rPr>
        <w:t xml:space="preserve"> + 3 </w:t>
      </w:r>
      <w:hyperlink r:id="rId4" w:tooltip="Dioxyde de carbone" w:history="1">
        <w:r w:rsidRPr="00971B50">
          <w:rPr>
            <w:lang w:val="en-US"/>
          </w:rPr>
          <w:t>CO</w:t>
        </w:r>
        <w:r w:rsidRPr="00971B50">
          <w:rPr>
            <w:vertAlign w:val="subscript"/>
            <w:lang w:val="en-US"/>
          </w:rPr>
          <w:t>2</w:t>
        </w:r>
      </w:hyperlink>
      <w:r>
        <w:rPr>
          <w:lang w:val="en-US"/>
        </w:rPr>
        <w:t xml:space="preserve"> </w:t>
      </w:r>
      <w:r w:rsidRPr="00971B50">
        <w:rPr>
          <w:lang w:val="en-US"/>
        </w:rPr>
        <w:t>ou</w:t>
      </w:r>
      <w:r>
        <w:rPr>
          <w:lang w:val="en-US"/>
        </w:rPr>
        <w:t xml:space="preserve"> </w:t>
      </w:r>
      <w:r w:rsidRPr="00971B50">
        <w:rPr>
          <w:lang w:val="en-US"/>
        </w:rPr>
        <w:t>FeO + CO → Fe + CO2</w:t>
      </w:r>
    </w:p>
  </w:footnote>
  <w:footnote w:id="3">
    <w:p w14:paraId="73F223D0" w14:textId="77777777" w:rsidR="00786092" w:rsidRDefault="00786092" w:rsidP="00786092">
      <w:pPr>
        <w:pStyle w:val="FootnoteText"/>
      </w:pPr>
      <w:r>
        <w:rPr>
          <w:rStyle w:val="FootnoteReference"/>
        </w:rPr>
        <w:footnoteRef/>
      </w:r>
      <w:r>
        <w:t xml:space="preserve"> Ex : </w:t>
      </w:r>
      <w:r>
        <w:rPr>
          <w:rStyle w:val="nowrap"/>
        </w:rPr>
        <w:t>FeO + H</w:t>
      </w:r>
      <w:r>
        <w:rPr>
          <w:rStyle w:val="nowrap"/>
          <w:vertAlign w:val="subscript"/>
        </w:rPr>
        <w:t>2</w:t>
      </w:r>
      <w:r>
        <w:rPr>
          <w:rStyle w:val="nowrap"/>
        </w:rPr>
        <w:t xml:space="preserve"> → Fe + H</w:t>
      </w:r>
      <w:r>
        <w:rPr>
          <w:rStyle w:val="nowrap"/>
          <w:vertAlign w:val="subscript"/>
        </w:rPr>
        <w:t>2</w:t>
      </w:r>
      <w:r>
        <w:rPr>
          <w:rStyle w:val="nowrap"/>
        </w:rPr>
        <w:t>O.</w:t>
      </w:r>
    </w:p>
  </w:footnote>
  <w:footnote w:id="4">
    <w:p w14:paraId="2B54D97A" w14:textId="77777777" w:rsidR="00786092" w:rsidRDefault="00786092" w:rsidP="00786092">
      <w:pPr>
        <w:pStyle w:val="FootnoteText"/>
      </w:pPr>
      <w:r>
        <w:rPr>
          <w:rStyle w:val="FootnoteReference"/>
        </w:rPr>
        <w:footnoteRef/>
      </w:r>
      <w:r>
        <w:t xml:space="preserve"> Captage et Stockage du Carbone (CSC) - Carbon Capture and Storage (CCS).</w:t>
      </w:r>
    </w:p>
  </w:footnote>
  <w:footnote w:id="5">
    <w:p w14:paraId="7127DAFC" w14:textId="7C85DC88" w:rsidR="00786092" w:rsidRDefault="00786092" w:rsidP="00786092">
      <w:pPr>
        <w:pStyle w:val="FootnoteText"/>
      </w:pPr>
      <w:r>
        <w:rPr>
          <w:rStyle w:val="FootnoteReference"/>
        </w:rPr>
        <w:footnoteRef/>
      </w:r>
      <w:r>
        <w:t xml:space="preserve"> </w:t>
      </w:r>
      <w:bookmarkStart w:id="13" w:name="_Hlk121134383"/>
      <w:r>
        <w:t xml:space="preserve">Automobile, cosmétiques, alimentation, vêtements, meubles, produits pharmaceutiques, </w:t>
      </w:r>
      <w:r w:rsidR="00A54C5A">
        <w:t>machines, …</w:t>
      </w:r>
      <w:r>
        <w:t>.</w:t>
      </w:r>
      <w:bookmarkEnd w:id="13"/>
    </w:p>
  </w:footnote>
  <w:footnote w:id="6">
    <w:p w14:paraId="33AA8BEA" w14:textId="2B9A3BF6" w:rsidR="00B21362" w:rsidRDefault="00B21362">
      <w:pPr>
        <w:pStyle w:val="FootnoteText"/>
      </w:pPr>
      <w:r>
        <w:rPr>
          <w:rStyle w:val="FootnoteReference"/>
        </w:rPr>
        <w:footnoteRef/>
      </w:r>
      <w:r>
        <w:t xml:space="preserve"> </w:t>
      </w:r>
      <w:hyperlink r:id="rId5" w:history="1">
        <w:r w:rsidRPr="00F634A5">
          <w:rPr>
            <w:rStyle w:val="Hyperlink"/>
          </w:rPr>
          <w:t>https://www.letemps.ch/sciences/lappetit-crevettes-detruit-mangroves-indonesiennes</w:t>
        </w:r>
      </w:hyperlink>
    </w:p>
    <w:p w14:paraId="0BD1A015" w14:textId="77777777" w:rsidR="00B21362" w:rsidRPr="00B21362" w:rsidRDefault="00B21362">
      <w:pPr>
        <w:pStyle w:val="FootnoteText"/>
      </w:pPr>
    </w:p>
  </w:footnote>
  <w:footnote w:id="7">
    <w:p w14:paraId="32A34E54" w14:textId="638F3566" w:rsidR="0082199D" w:rsidRDefault="0082199D" w:rsidP="003024D7">
      <w:pPr>
        <w:pStyle w:val="FootnoteText"/>
      </w:pPr>
      <w:r>
        <w:rPr>
          <w:rStyle w:val="FootnoteReference"/>
        </w:rPr>
        <w:footnoteRef/>
      </w:r>
      <w:r>
        <w:t xml:space="preserve"> </w:t>
      </w:r>
      <w:r w:rsidRPr="0082199D">
        <w:t>Les tourteaux sont les résidus solides de l'extraction de l’huile des graines ou des fruits oléagineux.</w:t>
      </w:r>
    </w:p>
  </w:footnote>
  <w:footnote w:id="8">
    <w:p w14:paraId="301655AE" w14:textId="7792A713" w:rsidR="00E07045" w:rsidRDefault="00E07045" w:rsidP="003024D7">
      <w:pPr>
        <w:pStyle w:val="FootnoteText"/>
      </w:pPr>
      <w:r>
        <w:rPr>
          <w:rStyle w:val="FootnoteReference"/>
        </w:rPr>
        <w:footnoteRef/>
      </w:r>
      <w:r>
        <w:t xml:space="preserve"> </w:t>
      </w:r>
      <w:r w:rsidR="00B21362">
        <w:t>Solagro participe à des programmes européens qui favorisent le partage d'expériences et l'innovation, notamment sur l'adaptation agricole au changement climatique, la recherche autour des bioressources et de la bioéconomie, l'agroécologie et la biodiversité en agriculture.</w:t>
      </w:r>
    </w:p>
  </w:footnote>
  <w:footnote w:id="9">
    <w:p w14:paraId="06E4D378" w14:textId="0006C928" w:rsidR="00846EA6" w:rsidRDefault="00846EA6" w:rsidP="003024D7">
      <w:pPr>
        <w:pStyle w:val="FootnoteText"/>
      </w:pPr>
      <w:r>
        <w:rPr>
          <w:rStyle w:val="FootnoteReference"/>
        </w:rPr>
        <w:footnoteRef/>
      </w:r>
      <w:r>
        <w:t xml:space="preserve"> Cela permet aux agriculteurs de s’agrandir, de s’installer ou de financer les terres qu’ils louent sans avoir</w:t>
      </w:r>
    </w:p>
    <w:p w14:paraId="7C3C9DD3" w14:textId="1F5FA64D" w:rsidR="00846EA6" w:rsidRDefault="00846EA6" w:rsidP="003024D7">
      <w:pPr>
        <w:pStyle w:val="FootnoteText"/>
      </w:pPr>
      <w:r>
        <w:t>à supporter le coût du foncier agricole.</w:t>
      </w:r>
    </w:p>
  </w:footnote>
  <w:footnote w:id="10">
    <w:p w14:paraId="2700802D" w14:textId="4C6284DB" w:rsidR="00A07E60" w:rsidRDefault="00A07E60" w:rsidP="003024D7">
      <w:pPr>
        <w:pStyle w:val="FootnoteText"/>
      </w:pPr>
      <w:r>
        <w:rPr>
          <w:rStyle w:val="FootnoteReference"/>
        </w:rPr>
        <w:footnoteRef/>
      </w:r>
      <w:r>
        <w:rPr>
          <w:rStyle w:val="hgkelc"/>
        </w:rPr>
        <w:t xml:space="preserve"> Qui contiennent de l'amidon (p</w:t>
      </w:r>
      <w:r w:rsidRPr="00A07E60">
        <w:rPr>
          <w:rStyle w:val="hgkelc"/>
        </w:rPr>
        <w:t>ain, pâtes, riz, céréales et légumineuses</w:t>
      </w:r>
      <w:r>
        <w:rPr>
          <w:rStyle w:val="hgkelc"/>
        </w:rPr>
        <w:t>).</w:t>
      </w:r>
    </w:p>
  </w:footnote>
  <w:footnote w:id="11">
    <w:p w14:paraId="6612C95C" w14:textId="0FBE0476" w:rsidR="000F1303" w:rsidRDefault="00884668" w:rsidP="00884668">
      <w:pPr>
        <w:pStyle w:val="FootnoteText"/>
        <w:rPr>
          <w:lang w:val="fr-BE"/>
        </w:rPr>
      </w:pPr>
      <w:r>
        <w:rPr>
          <w:rStyle w:val="FootnoteReference"/>
        </w:rPr>
        <w:footnoteRef/>
      </w:r>
      <w:r w:rsidRPr="000F1303">
        <w:rPr>
          <w:lang w:val="fr-BE"/>
        </w:rPr>
        <w:t xml:space="preserve"> </w:t>
      </w:r>
      <w:r w:rsidR="000F1303">
        <w:rPr>
          <w:lang w:val="fr-BE"/>
        </w:rPr>
        <w:t xml:space="preserve">NDLR : Propos de </w:t>
      </w:r>
      <w:r w:rsidR="000F1303" w:rsidRPr="000F1303">
        <w:rPr>
          <w:lang w:val="fr-BE"/>
        </w:rPr>
        <w:t>Nicolas Hamant</w:t>
      </w:r>
      <w:r w:rsidR="000F1303">
        <w:rPr>
          <w:lang w:val="fr-BE"/>
        </w:rPr>
        <w:t>, réécrit par nous pour la circonstance.</w:t>
      </w:r>
      <w:r w:rsidR="000F1303" w:rsidRPr="000F1303">
        <w:rPr>
          <w:lang w:val="fr-BE"/>
        </w:rPr>
        <w:t xml:space="preserve"> </w:t>
      </w:r>
    </w:p>
    <w:p w14:paraId="7852CEB2" w14:textId="4B8C51BA" w:rsidR="00884668" w:rsidRPr="000F1303" w:rsidRDefault="00000000" w:rsidP="00884668">
      <w:pPr>
        <w:pStyle w:val="FootnoteText"/>
        <w:rPr>
          <w:lang w:val="fr-BE"/>
        </w:rPr>
      </w:pPr>
      <w:hyperlink r:id="rId6" w:history="1">
        <w:r w:rsidR="000F1303" w:rsidRPr="00F634A5">
          <w:rPr>
            <w:rStyle w:val="Hyperlink"/>
            <w:lang w:val="fr-BE"/>
          </w:rPr>
          <w:t>https://far-nyon.ch/rendez-vous/presentation/communs-singuliers-3/art-eco-societe/olivier-amant.html</w:t>
        </w:r>
      </w:hyperlink>
    </w:p>
  </w:footnote>
  <w:footnote w:id="12">
    <w:p w14:paraId="1BD08A70" w14:textId="77777777" w:rsidR="00884668" w:rsidRPr="00A228BD" w:rsidRDefault="00884668" w:rsidP="00884668">
      <w:pPr>
        <w:pStyle w:val="FootnoteText"/>
      </w:pPr>
      <w:r>
        <w:rPr>
          <w:rStyle w:val="FootnoteReference"/>
        </w:rPr>
        <w:footnoteRef/>
      </w:r>
      <w:r>
        <w:t xml:space="preserve"> Pour le transport de marchandises, en France, la part de marché de la route est passée de 34 % en 1960 à près de 90 % aujourd’hui. Sur la même période, la part des transports ferroviaires et fluviaux a baissé de 56 % à 9,6 % et de 10 % à 1,9 %, respectivement.</w:t>
      </w:r>
    </w:p>
  </w:footnote>
  <w:footnote w:id="13">
    <w:p w14:paraId="2A5BA343" w14:textId="77777777" w:rsidR="00884668" w:rsidRPr="0097299E" w:rsidRDefault="00884668" w:rsidP="00884668">
      <w:pPr>
        <w:pStyle w:val="FootnoteText"/>
        <w:rPr>
          <w:lang w:val="fr-BE"/>
        </w:rPr>
      </w:pPr>
      <w:r>
        <w:rPr>
          <w:rStyle w:val="FootnoteReference"/>
        </w:rPr>
        <w:footnoteRef/>
      </w:r>
      <w:r w:rsidRPr="0097299E">
        <w:rPr>
          <w:lang w:val="fr-BE"/>
        </w:rPr>
        <w:t>Pou</w:t>
      </w:r>
      <w:r>
        <w:rPr>
          <w:lang w:val="fr-BE"/>
        </w:rPr>
        <w:t xml:space="preserve">r en savoir plus : </w:t>
      </w:r>
      <w:hyperlink r:id="rId7" w:history="1">
        <w:r w:rsidRPr="0097299E">
          <w:rPr>
            <w:rStyle w:val="Hyperlink"/>
            <w:lang w:val="fr-BE"/>
          </w:rPr>
          <w:t>https://www.rtbf.be/article/la-flandre-envisage-des-catenaires-autoroutieres-pour-les-camions-electriques-10961845</w:t>
        </w:r>
      </w:hyperlink>
      <w:r>
        <w:t xml:space="preserve"> et </w:t>
      </w:r>
      <w:hyperlink r:id="rId8" w:history="1">
        <w:r w:rsidRPr="00457E35">
          <w:rPr>
            <w:rStyle w:val="Hyperlink"/>
          </w:rPr>
          <w:t>https://www.moniteurautomobile.be/actu-auto/environnement/autoroutes-catenaires-bientot-flandre.html</w:t>
        </w:r>
      </w:hyperlink>
    </w:p>
  </w:footnote>
  <w:footnote w:id="14">
    <w:p w14:paraId="1892FA23" w14:textId="77777777" w:rsidR="00884668" w:rsidRDefault="00884668" w:rsidP="00884668">
      <w:pPr>
        <w:pStyle w:val="FootnoteText"/>
      </w:pPr>
      <w:r>
        <w:rPr>
          <w:rStyle w:val="FootnoteReference"/>
        </w:rPr>
        <w:footnoteRef/>
      </w:r>
      <w:r>
        <w:t xml:space="preserve"> </w:t>
      </w:r>
      <w:hyperlink r:id="rId9" w:history="1">
        <w:r w:rsidRPr="00457E35">
          <w:rPr>
            <w:rStyle w:val="Hyperlink"/>
          </w:rPr>
          <w:t>https://fr.metrotime.be/mobilite/les-velos-cargos-vont-ils-remplacer-les-camionnettes-bruxelles</w:t>
        </w:r>
      </w:hyperlink>
    </w:p>
    <w:p w14:paraId="5992DE6A" w14:textId="77777777" w:rsidR="00884668" w:rsidRPr="0041590C" w:rsidRDefault="00884668" w:rsidP="00884668">
      <w:pPr>
        <w:pStyle w:val="FootnoteText"/>
        <w:rPr>
          <w:lang w:val="fr-BE"/>
        </w:rPr>
      </w:pPr>
    </w:p>
  </w:footnote>
  <w:footnote w:id="15">
    <w:p w14:paraId="3A9CA9CB" w14:textId="77777777" w:rsidR="004142EE" w:rsidRDefault="004142EE" w:rsidP="004142EE">
      <w:pPr>
        <w:pStyle w:val="FootnoteText"/>
      </w:pPr>
      <w:r>
        <w:rPr>
          <w:rStyle w:val="FootnoteReference"/>
        </w:rPr>
        <w:footnoteRef/>
      </w:r>
      <w:r>
        <w:t xml:space="preserve"> Cfr. l’exemple suivant : </w:t>
      </w:r>
      <w:hyperlink r:id="rId10" w:history="1">
        <w:r w:rsidRPr="00457E35">
          <w:rPr>
            <w:rStyle w:val="Hyperlink"/>
          </w:rPr>
          <w:t>https://gpclimat.be/2022/07/11/exemple-de-publicite-suv-a-bannir/</w:t>
        </w:r>
      </w:hyperlink>
    </w:p>
    <w:p w14:paraId="272A9EE6" w14:textId="77777777" w:rsidR="004142EE" w:rsidRPr="00E26D81" w:rsidRDefault="004142EE" w:rsidP="004142EE">
      <w:pPr>
        <w:pStyle w:val="FootnoteText"/>
      </w:pPr>
    </w:p>
  </w:footnote>
  <w:footnote w:id="16">
    <w:p w14:paraId="4209FF9A" w14:textId="77777777" w:rsidR="00884668" w:rsidRDefault="00884668" w:rsidP="00884668">
      <w:pPr>
        <w:pStyle w:val="FootnoteText"/>
      </w:pPr>
      <w:r>
        <w:rPr>
          <w:rStyle w:val="FootnoteReference"/>
        </w:rPr>
        <w:footnoteRef/>
      </w:r>
      <w:r>
        <w:t xml:space="preserve"> </w:t>
      </w:r>
      <w:hyperlink r:id="rId11" w:history="1">
        <w:r w:rsidRPr="00457E35">
          <w:rPr>
            <w:rStyle w:val="Hyperlink"/>
          </w:rPr>
          <w:t>https://highlevelcom.be/fr/54107-microvoitures-electriques-la-mobilite-urbaine-de-demain.html</w:t>
        </w:r>
      </w:hyperlink>
    </w:p>
    <w:p w14:paraId="149F84B9" w14:textId="77777777" w:rsidR="00884668" w:rsidRPr="00BC669F" w:rsidRDefault="00884668" w:rsidP="00884668">
      <w:pPr>
        <w:pStyle w:val="FootnoteText"/>
        <w:rPr>
          <w:lang w:val="fr-BE"/>
        </w:rPr>
      </w:pPr>
    </w:p>
  </w:footnote>
  <w:footnote w:id="17">
    <w:p w14:paraId="2FF34647" w14:textId="552D4741" w:rsidR="00694DEC" w:rsidRDefault="00694DEC" w:rsidP="00694DEC">
      <w:pPr>
        <w:spacing w:after="0"/>
      </w:pPr>
      <w:r>
        <w:rPr>
          <w:rStyle w:val="FootnoteReference"/>
        </w:rPr>
        <w:footnoteRef/>
      </w:r>
      <w:r>
        <w:t xml:space="preserve"> En 2022, a puissance d’une voiture électrique pouvait aller de 9 à 750 kW. Par exemple : </w:t>
      </w:r>
    </w:p>
    <w:p w14:paraId="22DBE03F" w14:textId="77777777" w:rsidR="00694DEC" w:rsidRDefault="00694DEC" w:rsidP="00694DEC">
      <w:pPr>
        <w:spacing w:after="0"/>
      </w:pPr>
      <w:r>
        <w:t>•</w:t>
      </w:r>
      <w:r>
        <w:tab/>
        <w:t>9 kW (12 ch) pour une voiture sans permis (homologuée quadricycle) Citroën Ami ;</w:t>
      </w:r>
    </w:p>
    <w:p w14:paraId="68368B2E" w14:textId="77777777" w:rsidR="00694DEC" w:rsidRDefault="00694DEC" w:rsidP="00694DEC">
      <w:pPr>
        <w:spacing w:after="0"/>
      </w:pPr>
      <w:r>
        <w:t>•</w:t>
      </w:r>
      <w:r>
        <w:tab/>
        <w:t>33 kW (44 ch) pour la Dacia Spring ;</w:t>
      </w:r>
    </w:p>
    <w:p w14:paraId="0F8649B1" w14:textId="77777777" w:rsidR="00694DEC" w:rsidRDefault="00694DEC" w:rsidP="00694DEC">
      <w:pPr>
        <w:spacing w:after="0"/>
      </w:pPr>
      <w:r>
        <w:t>•</w:t>
      </w:r>
      <w:r>
        <w:tab/>
        <w:t>60 kW (81 ch) pour une petite berline quatre-places (Renault Twingo Z.E.) ;</w:t>
      </w:r>
    </w:p>
    <w:p w14:paraId="2DC5C6F2" w14:textId="451371BD" w:rsidR="00694DEC" w:rsidRDefault="00694DEC" w:rsidP="00694DEC">
      <w:pPr>
        <w:spacing w:after="0"/>
      </w:pPr>
      <w:r>
        <w:t>•</w:t>
      </w:r>
      <w:r>
        <w:tab/>
        <w:t>80 à 100 kW (selon les modèles) pour la Renault Zoe et 100 kW pour la Peugeot e-208 ;</w:t>
      </w:r>
    </w:p>
    <w:p w14:paraId="176DFBDF" w14:textId="77777777" w:rsidR="00694DEC" w:rsidRDefault="00694DEC" w:rsidP="00694DEC">
      <w:pPr>
        <w:spacing w:after="0"/>
      </w:pPr>
      <w:r>
        <w:t>•</w:t>
      </w:r>
      <w:r>
        <w:tab/>
        <w:t>150 kW pour la Volkswagen ID.3 ;</w:t>
      </w:r>
    </w:p>
    <w:p w14:paraId="71645833" w14:textId="77777777" w:rsidR="00694DEC" w:rsidRDefault="00694DEC" w:rsidP="00694DEC">
      <w:pPr>
        <w:spacing w:after="0"/>
      </w:pPr>
      <w:r>
        <w:t>•</w:t>
      </w:r>
      <w:r>
        <w:tab/>
        <w:t>377 kW (513 ch) pour la Tesla Model 3 Performance Dual Motor AWD ;</w:t>
      </w:r>
    </w:p>
    <w:p w14:paraId="31989397" w14:textId="77777777" w:rsidR="00694DEC" w:rsidRDefault="00694DEC" w:rsidP="00694DEC">
      <w:pPr>
        <w:spacing w:after="0"/>
      </w:pPr>
      <w:r>
        <w:t>•</w:t>
      </w:r>
      <w:r>
        <w:tab/>
        <w:t>493 à 750 kW (670 à 1 020 ch) pour la Tesla Model S.</w:t>
      </w:r>
    </w:p>
    <w:p w14:paraId="7802AF6F" w14:textId="4562D375" w:rsidR="00694DEC" w:rsidRPr="00694DEC" w:rsidRDefault="00694DEC">
      <w:pPr>
        <w:pStyle w:val="FootnoteText"/>
      </w:pPr>
    </w:p>
  </w:footnote>
  <w:footnote w:id="18">
    <w:p w14:paraId="536C8932" w14:textId="77777777" w:rsidR="004B3527" w:rsidRPr="003D6ECA" w:rsidRDefault="004B3527" w:rsidP="004B3527">
      <w:pPr>
        <w:pStyle w:val="FootnoteText"/>
        <w:rPr>
          <w:lang w:val="fr-BE"/>
        </w:rPr>
      </w:pPr>
      <w:r>
        <w:rPr>
          <w:rStyle w:val="FootnoteReference"/>
        </w:rPr>
        <w:footnoteRef/>
      </w:r>
      <w:r>
        <w:t xml:space="preserve"> L’</w:t>
      </w:r>
      <w:r w:rsidRPr="003D6ECA">
        <w:t>efficacité énergétique de transport se mesure par l'énergie consommée, exprimée en kWh/100 km.</w:t>
      </w:r>
    </w:p>
  </w:footnote>
  <w:footnote w:id="19">
    <w:p w14:paraId="6E3D2040" w14:textId="77777777" w:rsidR="000B0565" w:rsidRDefault="000B0565" w:rsidP="000B0565">
      <w:pPr>
        <w:pStyle w:val="FootnoteText"/>
        <w:jc w:val="left"/>
      </w:pPr>
      <w:r>
        <w:rPr>
          <w:rStyle w:val="FootnoteReference"/>
        </w:rPr>
        <w:footnoteRef/>
      </w:r>
      <w:r>
        <w:t xml:space="preserve"> </w:t>
      </w:r>
      <w:hyperlink r:id="rId12" w:history="1">
        <w:r w:rsidRPr="00106912">
          <w:rPr>
            <w:rStyle w:val="Hyperlink"/>
          </w:rPr>
          <w:t>https://theshiftproject.org/wp-content/uploads/2020/06/2020-05-27_Pr%C3%A9parer-lavenir-de-laviation_Synth%C3%A8se-des-contreparties_Sh.._.pdf</w:t>
        </w:r>
      </w:hyperlink>
    </w:p>
    <w:p w14:paraId="3A0B35A8" w14:textId="77777777" w:rsidR="000B0565" w:rsidRPr="000B0565" w:rsidRDefault="000B0565" w:rsidP="000B0565">
      <w:pPr>
        <w:pStyle w:val="FootnoteText"/>
      </w:pPr>
    </w:p>
  </w:footnote>
  <w:footnote w:id="20">
    <w:p w14:paraId="6360CF1C" w14:textId="77777777" w:rsidR="00786092" w:rsidRDefault="00786092">
      <w:pPr>
        <w:pStyle w:val="FootnoteText"/>
      </w:pPr>
      <w:r>
        <w:rPr>
          <w:rStyle w:val="FootnoteReference"/>
        </w:rPr>
        <w:footnoteRef/>
      </w:r>
      <w:r>
        <w:t xml:space="preserve"> Les exemples abondent entre autres à Madrid, Londres, Berlin :</w:t>
      </w:r>
    </w:p>
    <w:p w14:paraId="0C02E6C1" w14:textId="13F65B69" w:rsidR="00786092" w:rsidRDefault="00000000">
      <w:pPr>
        <w:pStyle w:val="FootnoteText"/>
      </w:pPr>
      <w:hyperlink r:id="rId13" w:history="1">
        <w:r w:rsidR="00786092" w:rsidRPr="00106912">
          <w:rPr>
            <w:rStyle w:val="Hyperlink"/>
          </w:rPr>
          <w:t>https://gpclimat.be/2021/06/05/lurbanisme-de-demain/</w:t>
        </w:r>
      </w:hyperlink>
    </w:p>
    <w:p w14:paraId="5D1A9B7C" w14:textId="77777777" w:rsidR="00786092" w:rsidRPr="00786092" w:rsidRDefault="00786092">
      <w:pPr>
        <w:pStyle w:val="FootnoteText"/>
      </w:pPr>
    </w:p>
  </w:footnote>
  <w:footnote w:id="21">
    <w:p w14:paraId="759A38CF" w14:textId="77777777" w:rsidR="005C0F7A" w:rsidRDefault="005C0F7A" w:rsidP="005C0F7A">
      <w:pPr>
        <w:pStyle w:val="FootnoteText"/>
      </w:pPr>
      <w:r>
        <w:rPr>
          <w:rStyle w:val="FootnoteReference"/>
        </w:rPr>
        <w:footnoteRef/>
      </w:r>
      <w:r>
        <w:t xml:space="preserve"> Une réduction de l’impact carbone des institutions de soin nécessite entre autres qu’elles réalisent leur propre bilan carbone et en tirent les conséquences au niveau de leur organisation interne et de leurs pratiques. Le PTEF fait quantités de recommandations à ce sujet, qui ne sont pas traitées ici.  </w:t>
      </w:r>
    </w:p>
    <w:p w14:paraId="3882559C" w14:textId="77777777" w:rsidR="005C0F7A" w:rsidRDefault="005C0F7A" w:rsidP="005C0F7A">
      <w:pPr>
        <w:pStyle w:val="FootnoteText"/>
      </w:pPr>
      <w:r>
        <w:t xml:space="preserve">Pour en savoir plus, voir : </w:t>
      </w:r>
      <w:hyperlink r:id="rId14" w:history="1">
        <w:r w:rsidRPr="00A40EAC">
          <w:rPr>
            <w:rStyle w:val="Hyperlink"/>
          </w:rPr>
          <w:t>https://theshiftproject.org/article/decarboner-sante-rapport-2021/</w:t>
        </w:r>
      </w:hyperlink>
    </w:p>
    <w:p w14:paraId="7B1B179D" w14:textId="77777777" w:rsidR="005C0F7A" w:rsidRPr="006240EE" w:rsidRDefault="005C0F7A" w:rsidP="005C0F7A">
      <w:pPr>
        <w:pStyle w:val="FootnoteText"/>
      </w:pPr>
      <w:r>
        <w:t xml:space="preserve"> </w:t>
      </w:r>
    </w:p>
  </w:footnote>
  <w:footnote w:id="22">
    <w:p w14:paraId="5B486786" w14:textId="75787CE9" w:rsidR="008117A1" w:rsidRDefault="008117A1">
      <w:pPr>
        <w:pStyle w:val="FootnoteText"/>
      </w:pPr>
      <w:r>
        <w:rPr>
          <w:rStyle w:val="FootnoteReference"/>
        </w:rPr>
        <w:footnoteRef/>
      </w:r>
      <w:r>
        <w:t xml:space="preserve"> </w:t>
      </w:r>
      <w:hyperlink r:id="rId15" w:history="1">
        <w:r w:rsidRPr="00A40EAC">
          <w:rPr>
            <w:rStyle w:val="Hyperlink"/>
          </w:rPr>
          <w:t>https://www.sciensano.be/fr/sujets-sante/one-health</w:t>
        </w:r>
      </w:hyperlink>
    </w:p>
    <w:p w14:paraId="23CD414F" w14:textId="77777777" w:rsidR="008117A1" w:rsidRPr="008117A1" w:rsidRDefault="008117A1">
      <w:pPr>
        <w:pStyle w:val="FootnoteText"/>
        <w:rPr>
          <w:lang w:val="fr-B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3AF0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5D64E4"/>
    <w:multiLevelType w:val="hybridMultilevel"/>
    <w:tmpl w:val="ABE4BD90"/>
    <w:lvl w:ilvl="0" w:tplc="700E5EFE">
      <w:start w:val="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6823D4"/>
    <w:multiLevelType w:val="multilevel"/>
    <w:tmpl w:val="32B831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3EA2815"/>
    <w:multiLevelType w:val="hybridMultilevel"/>
    <w:tmpl w:val="079A23E4"/>
    <w:lvl w:ilvl="0" w:tplc="95AEB8E6">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48026D8"/>
    <w:multiLevelType w:val="hybridMultilevel"/>
    <w:tmpl w:val="B3DEE884"/>
    <w:lvl w:ilvl="0" w:tplc="C1DE07FE">
      <w:numFmt w:val="bullet"/>
      <w:lvlText w:val="•"/>
      <w:lvlJc w:val="left"/>
      <w:pPr>
        <w:ind w:left="360" w:hanging="360"/>
      </w:pPr>
      <w:rPr>
        <w:rFonts w:hint="default"/>
        <w:lang w:val="fr-FR" w:eastAsia="en-US" w:bidi="ar-SA"/>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15855456"/>
    <w:multiLevelType w:val="hybridMultilevel"/>
    <w:tmpl w:val="653E98CA"/>
    <w:lvl w:ilvl="0" w:tplc="080C000D">
      <w:start w:val="1"/>
      <w:numFmt w:val="bullet"/>
      <w:lvlText w:val=""/>
      <w:lvlJc w:val="left"/>
      <w:pPr>
        <w:ind w:left="1428" w:hanging="360"/>
      </w:pPr>
      <w:rPr>
        <w:rFonts w:ascii="Wingdings" w:hAnsi="Wingdings"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6" w15:restartNumberingAfterBreak="0">
    <w:nsid w:val="1C4A6B50"/>
    <w:multiLevelType w:val="multilevel"/>
    <w:tmpl w:val="4E9E7BEC"/>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F104FC2"/>
    <w:multiLevelType w:val="hybridMultilevel"/>
    <w:tmpl w:val="67E88B28"/>
    <w:lvl w:ilvl="0" w:tplc="5238B78C">
      <w:numFmt w:val="bullet"/>
      <w:lvlText w:val="•"/>
      <w:lvlJc w:val="left"/>
      <w:pPr>
        <w:ind w:left="360" w:hanging="360"/>
      </w:pPr>
      <w:rPr>
        <w:rFonts w:hint="default"/>
        <w:lang w:val="fr-FR" w:eastAsia="en-US" w:bidi="ar-SA"/>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15:restartNumberingAfterBreak="0">
    <w:nsid w:val="269E429E"/>
    <w:multiLevelType w:val="hybridMultilevel"/>
    <w:tmpl w:val="DA489AD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A720034"/>
    <w:multiLevelType w:val="hybridMultilevel"/>
    <w:tmpl w:val="E67CE9EE"/>
    <w:lvl w:ilvl="0" w:tplc="5238B78C">
      <w:numFmt w:val="bullet"/>
      <w:lvlText w:val="•"/>
      <w:lvlJc w:val="left"/>
      <w:pPr>
        <w:ind w:left="360" w:hanging="360"/>
      </w:pPr>
      <w:rPr>
        <w:rFonts w:hint="default"/>
        <w:lang w:val="fr-FR" w:eastAsia="en-US" w:bidi="ar-SA"/>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36B610EC"/>
    <w:multiLevelType w:val="hybridMultilevel"/>
    <w:tmpl w:val="8AAA4164"/>
    <w:lvl w:ilvl="0" w:tplc="C5DC4056">
      <w:start w:val="29"/>
      <w:numFmt w:val="bullet"/>
      <w:lvlText w:val="–"/>
      <w:lvlJc w:val="left"/>
      <w:pPr>
        <w:ind w:left="1800" w:hanging="360"/>
      </w:pPr>
      <w:rPr>
        <w:rFonts w:ascii="Calibri" w:eastAsia="Times New Roman" w:hAnsi="Calibri" w:cs="Calibri" w:hint="default"/>
        <w:i/>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1" w15:restartNumberingAfterBreak="0">
    <w:nsid w:val="396E6451"/>
    <w:multiLevelType w:val="hybridMultilevel"/>
    <w:tmpl w:val="A5A2C8D8"/>
    <w:lvl w:ilvl="0" w:tplc="5E0C5DB6">
      <w:numFmt w:val="bullet"/>
      <w:lvlText w:val=""/>
      <w:lvlJc w:val="left"/>
      <w:pPr>
        <w:ind w:left="870" w:hanging="360"/>
      </w:pPr>
      <w:rPr>
        <w:rFonts w:ascii="Symbol" w:eastAsiaTheme="minorHAnsi" w:hAnsi="Symbol" w:cstheme="minorBidi" w:hint="default"/>
      </w:rPr>
    </w:lvl>
    <w:lvl w:ilvl="1" w:tplc="080C0003" w:tentative="1">
      <w:start w:val="1"/>
      <w:numFmt w:val="bullet"/>
      <w:lvlText w:val="o"/>
      <w:lvlJc w:val="left"/>
      <w:pPr>
        <w:ind w:left="1590" w:hanging="360"/>
      </w:pPr>
      <w:rPr>
        <w:rFonts w:ascii="Courier New" w:hAnsi="Courier New" w:cs="Courier New" w:hint="default"/>
      </w:rPr>
    </w:lvl>
    <w:lvl w:ilvl="2" w:tplc="080C0005" w:tentative="1">
      <w:start w:val="1"/>
      <w:numFmt w:val="bullet"/>
      <w:lvlText w:val=""/>
      <w:lvlJc w:val="left"/>
      <w:pPr>
        <w:ind w:left="2310" w:hanging="360"/>
      </w:pPr>
      <w:rPr>
        <w:rFonts w:ascii="Wingdings" w:hAnsi="Wingdings" w:hint="default"/>
      </w:rPr>
    </w:lvl>
    <w:lvl w:ilvl="3" w:tplc="080C0001" w:tentative="1">
      <w:start w:val="1"/>
      <w:numFmt w:val="bullet"/>
      <w:lvlText w:val=""/>
      <w:lvlJc w:val="left"/>
      <w:pPr>
        <w:ind w:left="3030" w:hanging="360"/>
      </w:pPr>
      <w:rPr>
        <w:rFonts w:ascii="Symbol" w:hAnsi="Symbol" w:hint="default"/>
      </w:rPr>
    </w:lvl>
    <w:lvl w:ilvl="4" w:tplc="080C0003" w:tentative="1">
      <w:start w:val="1"/>
      <w:numFmt w:val="bullet"/>
      <w:lvlText w:val="o"/>
      <w:lvlJc w:val="left"/>
      <w:pPr>
        <w:ind w:left="3750" w:hanging="360"/>
      </w:pPr>
      <w:rPr>
        <w:rFonts w:ascii="Courier New" w:hAnsi="Courier New" w:cs="Courier New" w:hint="default"/>
      </w:rPr>
    </w:lvl>
    <w:lvl w:ilvl="5" w:tplc="080C0005" w:tentative="1">
      <w:start w:val="1"/>
      <w:numFmt w:val="bullet"/>
      <w:lvlText w:val=""/>
      <w:lvlJc w:val="left"/>
      <w:pPr>
        <w:ind w:left="4470" w:hanging="360"/>
      </w:pPr>
      <w:rPr>
        <w:rFonts w:ascii="Wingdings" w:hAnsi="Wingdings" w:hint="default"/>
      </w:rPr>
    </w:lvl>
    <w:lvl w:ilvl="6" w:tplc="080C0001" w:tentative="1">
      <w:start w:val="1"/>
      <w:numFmt w:val="bullet"/>
      <w:lvlText w:val=""/>
      <w:lvlJc w:val="left"/>
      <w:pPr>
        <w:ind w:left="5190" w:hanging="360"/>
      </w:pPr>
      <w:rPr>
        <w:rFonts w:ascii="Symbol" w:hAnsi="Symbol" w:hint="default"/>
      </w:rPr>
    </w:lvl>
    <w:lvl w:ilvl="7" w:tplc="080C0003" w:tentative="1">
      <w:start w:val="1"/>
      <w:numFmt w:val="bullet"/>
      <w:lvlText w:val="o"/>
      <w:lvlJc w:val="left"/>
      <w:pPr>
        <w:ind w:left="5910" w:hanging="360"/>
      </w:pPr>
      <w:rPr>
        <w:rFonts w:ascii="Courier New" w:hAnsi="Courier New" w:cs="Courier New" w:hint="default"/>
      </w:rPr>
    </w:lvl>
    <w:lvl w:ilvl="8" w:tplc="080C0005" w:tentative="1">
      <w:start w:val="1"/>
      <w:numFmt w:val="bullet"/>
      <w:lvlText w:val=""/>
      <w:lvlJc w:val="left"/>
      <w:pPr>
        <w:ind w:left="6630" w:hanging="360"/>
      </w:pPr>
      <w:rPr>
        <w:rFonts w:ascii="Wingdings" w:hAnsi="Wingdings" w:hint="default"/>
      </w:rPr>
    </w:lvl>
  </w:abstractNum>
  <w:abstractNum w:abstractNumId="12" w15:restartNumberingAfterBreak="0">
    <w:nsid w:val="3C497246"/>
    <w:multiLevelType w:val="hybridMultilevel"/>
    <w:tmpl w:val="4176D35A"/>
    <w:lvl w:ilvl="0" w:tplc="5238B78C">
      <w:numFmt w:val="bullet"/>
      <w:lvlText w:val="•"/>
      <w:lvlJc w:val="left"/>
      <w:pPr>
        <w:ind w:left="360" w:hanging="360"/>
      </w:pPr>
      <w:rPr>
        <w:rFonts w:hint="default"/>
        <w:lang w:val="fr-FR" w:eastAsia="en-US" w:bidi="ar-SA"/>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494932E0"/>
    <w:multiLevelType w:val="hybridMultilevel"/>
    <w:tmpl w:val="3AB6C76A"/>
    <w:lvl w:ilvl="0" w:tplc="EADCAB90">
      <w:start w:val="1"/>
      <w:numFmt w:val="bullet"/>
      <w:lvlText w:val="-"/>
      <w:lvlJc w:val="left"/>
      <w:pPr>
        <w:ind w:left="360" w:hanging="360"/>
      </w:pPr>
      <w:rPr>
        <w:rFonts w:ascii="Calibri" w:eastAsiaTheme="minorHAnsi" w:hAnsi="Calibri" w:cs="Calibri" w:hint="default"/>
        <w:i w:val="0"/>
        <w:sz w:val="2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4E240693"/>
    <w:multiLevelType w:val="hybridMultilevel"/>
    <w:tmpl w:val="2F24C256"/>
    <w:lvl w:ilvl="0" w:tplc="92E02F2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E460C68"/>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3F527B1"/>
    <w:multiLevelType w:val="hybridMultilevel"/>
    <w:tmpl w:val="10140B8A"/>
    <w:lvl w:ilvl="0" w:tplc="080C000D">
      <w:start w:val="1"/>
      <w:numFmt w:val="bullet"/>
      <w:lvlText w:val=""/>
      <w:lvlJc w:val="left"/>
      <w:pPr>
        <w:ind w:left="1428" w:hanging="360"/>
      </w:pPr>
      <w:rPr>
        <w:rFonts w:ascii="Wingdings" w:hAnsi="Wingdings"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7" w15:restartNumberingAfterBreak="0">
    <w:nsid w:val="550615CC"/>
    <w:multiLevelType w:val="hybridMultilevel"/>
    <w:tmpl w:val="92566B34"/>
    <w:lvl w:ilvl="0" w:tplc="080C000D">
      <w:start w:val="1"/>
      <w:numFmt w:val="bullet"/>
      <w:lvlText w:val=""/>
      <w:lvlJc w:val="left"/>
      <w:pPr>
        <w:ind w:left="1428" w:hanging="360"/>
      </w:pPr>
      <w:rPr>
        <w:rFonts w:ascii="Wingdings" w:hAnsi="Wingdings"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8" w15:restartNumberingAfterBreak="0">
    <w:nsid w:val="58F62F05"/>
    <w:multiLevelType w:val="hybridMultilevel"/>
    <w:tmpl w:val="F4E4814E"/>
    <w:lvl w:ilvl="0" w:tplc="080C0003">
      <w:start w:val="1"/>
      <w:numFmt w:val="bullet"/>
      <w:lvlText w:val="o"/>
      <w:lvlJc w:val="left"/>
      <w:pPr>
        <w:ind w:left="700" w:hanging="360"/>
      </w:pPr>
      <w:rPr>
        <w:rFonts w:ascii="Courier New" w:hAnsi="Courier New" w:cs="Courier New" w:hint="default"/>
        <w:b w:val="0"/>
        <w:bCs w:val="0"/>
        <w:i w:val="0"/>
        <w:iCs w:val="0"/>
        <w:color w:val="002556"/>
        <w:w w:val="100"/>
        <w:position w:val="-2"/>
        <w:sz w:val="21"/>
        <w:szCs w:val="21"/>
        <w:lang w:val="fr-FR" w:eastAsia="en-US" w:bidi="ar-SA"/>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19" w15:restartNumberingAfterBreak="0">
    <w:nsid w:val="63F74311"/>
    <w:multiLevelType w:val="hybridMultilevel"/>
    <w:tmpl w:val="0DDCEC92"/>
    <w:lvl w:ilvl="0" w:tplc="49325DC0">
      <w:start w:val="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71A2453"/>
    <w:multiLevelType w:val="hybridMultilevel"/>
    <w:tmpl w:val="8CD8A1F2"/>
    <w:lvl w:ilvl="0" w:tplc="080C000D">
      <w:start w:val="1"/>
      <w:numFmt w:val="bullet"/>
      <w:lvlText w:val=""/>
      <w:lvlJc w:val="left"/>
      <w:pPr>
        <w:ind w:left="1392" w:hanging="360"/>
      </w:pPr>
      <w:rPr>
        <w:rFonts w:ascii="Wingdings" w:hAnsi="Wingdings" w:hint="default"/>
      </w:rPr>
    </w:lvl>
    <w:lvl w:ilvl="1" w:tplc="080C0003" w:tentative="1">
      <w:start w:val="1"/>
      <w:numFmt w:val="bullet"/>
      <w:lvlText w:val="o"/>
      <w:lvlJc w:val="left"/>
      <w:pPr>
        <w:ind w:left="2112" w:hanging="360"/>
      </w:pPr>
      <w:rPr>
        <w:rFonts w:ascii="Courier New" w:hAnsi="Courier New" w:cs="Courier New" w:hint="default"/>
      </w:rPr>
    </w:lvl>
    <w:lvl w:ilvl="2" w:tplc="080C0005" w:tentative="1">
      <w:start w:val="1"/>
      <w:numFmt w:val="bullet"/>
      <w:lvlText w:val=""/>
      <w:lvlJc w:val="left"/>
      <w:pPr>
        <w:ind w:left="2832" w:hanging="360"/>
      </w:pPr>
      <w:rPr>
        <w:rFonts w:ascii="Wingdings" w:hAnsi="Wingdings" w:hint="default"/>
      </w:rPr>
    </w:lvl>
    <w:lvl w:ilvl="3" w:tplc="080C0001" w:tentative="1">
      <w:start w:val="1"/>
      <w:numFmt w:val="bullet"/>
      <w:lvlText w:val=""/>
      <w:lvlJc w:val="left"/>
      <w:pPr>
        <w:ind w:left="3552" w:hanging="360"/>
      </w:pPr>
      <w:rPr>
        <w:rFonts w:ascii="Symbol" w:hAnsi="Symbol" w:hint="default"/>
      </w:rPr>
    </w:lvl>
    <w:lvl w:ilvl="4" w:tplc="080C0003" w:tentative="1">
      <w:start w:val="1"/>
      <w:numFmt w:val="bullet"/>
      <w:lvlText w:val="o"/>
      <w:lvlJc w:val="left"/>
      <w:pPr>
        <w:ind w:left="4272" w:hanging="360"/>
      </w:pPr>
      <w:rPr>
        <w:rFonts w:ascii="Courier New" w:hAnsi="Courier New" w:cs="Courier New" w:hint="default"/>
      </w:rPr>
    </w:lvl>
    <w:lvl w:ilvl="5" w:tplc="080C0005" w:tentative="1">
      <w:start w:val="1"/>
      <w:numFmt w:val="bullet"/>
      <w:lvlText w:val=""/>
      <w:lvlJc w:val="left"/>
      <w:pPr>
        <w:ind w:left="4992" w:hanging="360"/>
      </w:pPr>
      <w:rPr>
        <w:rFonts w:ascii="Wingdings" w:hAnsi="Wingdings" w:hint="default"/>
      </w:rPr>
    </w:lvl>
    <w:lvl w:ilvl="6" w:tplc="080C0001" w:tentative="1">
      <w:start w:val="1"/>
      <w:numFmt w:val="bullet"/>
      <w:lvlText w:val=""/>
      <w:lvlJc w:val="left"/>
      <w:pPr>
        <w:ind w:left="5712" w:hanging="360"/>
      </w:pPr>
      <w:rPr>
        <w:rFonts w:ascii="Symbol" w:hAnsi="Symbol" w:hint="default"/>
      </w:rPr>
    </w:lvl>
    <w:lvl w:ilvl="7" w:tplc="080C0003" w:tentative="1">
      <w:start w:val="1"/>
      <w:numFmt w:val="bullet"/>
      <w:lvlText w:val="o"/>
      <w:lvlJc w:val="left"/>
      <w:pPr>
        <w:ind w:left="6432" w:hanging="360"/>
      </w:pPr>
      <w:rPr>
        <w:rFonts w:ascii="Courier New" w:hAnsi="Courier New" w:cs="Courier New" w:hint="default"/>
      </w:rPr>
    </w:lvl>
    <w:lvl w:ilvl="8" w:tplc="080C0005" w:tentative="1">
      <w:start w:val="1"/>
      <w:numFmt w:val="bullet"/>
      <w:lvlText w:val=""/>
      <w:lvlJc w:val="left"/>
      <w:pPr>
        <w:ind w:left="7152" w:hanging="360"/>
      </w:pPr>
      <w:rPr>
        <w:rFonts w:ascii="Wingdings" w:hAnsi="Wingdings" w:hint="default"/>
      </w:rPr>
    </w:lvl>
  </w:abstractNum>
  <w:abstractNum w:abstractNumId="21" w15:restartNumberingAfterBreak="0">
    <w:nsid w:val="6A4C4590"/>
    <w:multiLevelType w:val="hybridMultilevel"/>
    <w:tmpl w:val="8D44D360"/>
    <w:lvl w:ilvl="0" w:tplc="080C0001">
      <w:start w:val="1"/>
      <w:numFmt w:val="bullet"/>
      <w:lvlText w:val=""/>
      <w:lvlJc w:val="left"/>
      <w:pPr>
        <w:ind w:left="870" w:hanging="360"/>
      </w:pPr>
      <w:rPr>
        <w:rFonts w:ascii="Symbol" w:hAnsi="Symbol" w:hint="default"/>
        <w:b w:val="0"/>
        <w:bCs w:val="0"/>
        <w:i w:val="0"/>
        <w:iCs w:val="0"/>
        <w:color w:val="002556"/>
        <w:w w:val="100"/>
        <w:position w:val="-2"/>
        <w:sz w:val="21"/>
        <w:szCs w:val="21"/>
        <w:lang w:val="fr-FR" w:eastAsia="en-US" w:bidi="ar-SA"/>
      </w:rPr>
    </w:lvl>
    <w:lvl w:ilvl="1" w:tplc="080C0003" w:tentative="1">
      <w:start w:val="1"/>
      <w:numFmt w:val="bullet"/>
      <w:lvlText w:val="o"/>
      <w:lvlJc w:val="left"/>
      <w:pPr>
        <w:ind w:left="1590" w:hanging="360"/>
      </w:pPr>
      <w:rPr>
        <w:rFonts w:ascii="Courier New" w:hAnsi="Courier New" w:cs="Courier New" w:hint="default"/>
      </w:rPr>
    </w:lvl>
    <w:lvl w:ilvl="2" w:tplc="080C0005" w:tentative="1">
      <w:start w:val="1"/>
      <w:numFmt w:val="bullet"/>
      <w:lvlText w:val=""/>
      <w:lvlJc w:val="left"/>
      <w:pPr>
        <w:ind w:left="2310" w:hanging="360"/>
      </w:pPr>
      <w:rPr>
        <w:rFonts w:ascii="Wingdings" w:hAnsi="Wingdings" w:hint="default"/>
      </w:rPr>
    </w:lvl>
    <w:lvl w:ilvl="3" w:tplc="080C0001" w:tentative="1">
      <w:start w:val="1"/>
      <w:numFmt w:val="bullet"/>
      <w:lvlText w:val=""/>
      <w:lvlJc w:val="left"/>
      <w:pPr>
        <w:ind w:left="3030" w:hanging="360"/>
      </w:pPr>
      <w:rPr>
        <w:rFonts w:ascii="Symbol" w:hAnsi="Symbol" w:hint="default"/>
      </w:rPr>
    </w:lvl>
    <w:lvl w:ilvl="4" w:tplc="080C0003" w:tentative="1">
      <w:start w:val="1"/>
      <w:numFmt w:val="bullet"/>
      <w:lvlText w:val="o"/>
      <w:lvlJc w:val="left"/>
      <w:pPr>
        <w:ind w:left="3750" w:hanging="360"/>
      </w:pPr>
      <w:rPr>
        <w:rFonts w:ascii="Courier New" w:hAnsi="Courier New" w:cs="Courier New" w:hint="default"/>
      </w:rPr>
    </w:lvl>
    <w:lvl w:ilvl="5" w:tplc="080C0005" w:tentative="1">
      <w:start w:val="1"/>
      <w:numFmt w:val="bullet"/>
      <w:lvlText w:val=""/>
      <w:lvlJc w:val="left"/>
      <w:pPr>
        <w:ind w:left="4470" w:hanging="360"/>
      </w:pPr>
      <w:rPr>
        <w:rFonts w:ascii="Wingdings" w:hAnsi="Wingdings" w:hint="default"/>
      </w:rPr>
    </w:lvl>
    <w:lvl w:ilvl="6" w:tplc="080C0001" w:tentative="1">
      <w:start w:val="1"/>
      <w:numFmt w:val="bullet"/>
      <w:lvlText w:val=""/>
      <w:lvlJc w:val="left"/>
      <w:pPr>
        <w:ind w:left="5190" w:hanging="360"/>
      </w:pPr>
      <w:rPr>
        <w:rFonts w:ascii="Symbol" w:hAnsi="Symbol" w:hint="default"/>
      </w:rPr>
    </w:lvl>
    <w:lvl w:ilvl="7" w:tplc="080C0003" w:tentative="1">
      <w:start w:val="1"/>
      <w:numFmt w:val="bullet"/>
      <w:lvlText w:val="o"/>
      <w:lvlJc w:val="left"/>
      <w:pPr>
        <w:ind w:left="5910" w:hanging="360"/>
      </w:pPr>
      <w:rPr>
        <w:rFonts w:ascii="Courier New" w:hAnsi="Courier New" w:cs="Courier New" w:hint="default"/>
      </w:rPr>
    </w:lvl>
    <w:lvl w:ilvl="8" w:tplc="080C0005" w:tentative="1">
      <w:start w:val="1"/>
      <w:numFmt w:val="bullet"/>
      <w:lvlText w:val=""/>
      <w:lvlJc w:val="left"/>
      <w:pPr>
        <w:ind w:left="6630" w:hanging="360"/>
      </w:pPr>
      <w:rPr>
        <w:rFonts w:ascii="Wingdings" w:hAnsi="Wingdings" w:hint="default"/>
      </w:rPr>
    </w:lvl>
  </w:abstractNum>
  <w:abstractNum w:abstractNumId="22" w15:restartNumberingAfterBreak="0">
    <w:nsid w:val="73111E9B"/>
    <w:multiLevelType w:val="hybridMultilevel"/>
    <w:tmpl w:val="5A5CF4CC"/>
    <w:lvl w:ilvl="0" w:tplc="63F2C4EE">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662682A"/>
    <w:multiLevelType w:val="hybridMultilevel"/>
    <w:tmpl w:val="AC3CF23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7686315A"/>
    <w:multiLevelType w:val="hybridMultilevel"/>
    <w:tmpl w:val="13B0AA82"/>
    <w:lvl w:ilvl="0" w:tplc="080C0003">
      <w:start w:val="1"/>
      <w:numFmt w:val="bullet"/>
      <w:lvlText w:val="o"/>
      <w:lvlJc w:val="left"/>
      <w:pPr>
        <w:ind w:left="530" w:hanging="360"/>
      </w:pPr>
      <w:rPr>
        <w:rFonts w:ascii="Courier New" w:hAnsi="Courier New" w:cs="Courier New" w:hint="default"/>
      </w:rPr>
    </w:lvl>
    <w:lvl w:ilvl="1" w:tplc="080C0003" w:tentative="1">
      <w:start w:val="1"/>
      <w:numFmt w:val="bullet"/>
      <w:lvlText w:val="o"/>
      <w:lvlJc w:val="left"/>
      <w:pPr>
        <w:ind w:left="1250" w:hanging="360"/>
      </w:pPr>
      <w:rPr>
        <w:rFonts w:ascii="Courier New" w:hAnsi="Courier New" w:cs="Courier New" w:hint="default"/>
      </w:rPr>
    </w:lvl>
    <w:lvl w:ilvl="2" w:tplc="080C0005" w:tentative="1">
      <w:start w:val="1"/>
      <w:numFmt w:val="bullet"/>
      <w:lvlText w:val=""/>
      <w:lvlJc w:val="left"/>
      <w:pPr>
        <w:ind w:left="1970" w:hanging="360"/>
      </w:pPr>
      <w:rPr>
        <w:rFonts w:ascii="Wingdings" w:hAnsi="Wingdings" w:hint="default"/>
      </w:rPr>
    </w:lvl>
    <w:lvl w:ilvl="3" w:tplc="080C0001" w:tentative="1">
      <w:start w:val="1"/>
      <w:numFmt w:val="bullet"/>
      <w:lvlText w:val=""/>
      <w:lvlJc w:val="left"/>
      <w:pPr>
        <w:ind w:left="2690" w:hanging="360"/>
      </w:pPr>
      <w:rPr>
        <w:rFonts w:ascii="Symbol" w:hAnsi="Symbol" w:hint="default"/>
      </w:rPr>
    </w:lvl>
    <w:lvl w:ilvl="4" w:tplc="080C0003" w:tentative="1">
      <w:start w:val="1"/>
      <w:numFmt w:val="bullet"/>
      <w:lvlText w:val="o"/>
      <w:lvlJc w:val="left"/>
      <w:pPr>
        <w:ind w:left="3410" w:hanging="360"/>
      </w:pPr>
      <w:rPr>
        <w:rFonts w:ascii="Courier New" w:hAnsi="Courier New" w:cs="Courier New" w:hint="default"/>
      </w:rPr>
    </w:lvl>
    <w:lvl w:ilvl="5" w:tplc="080C0005" w:tentative="1">
      <w:start w:val="1"/>
      <w:numFmt w:val="bullet"/>
      <w:lvlText w:val=""/>
      <w:lvlJc w:val="left"/>
      <w:pPr>
        <w:ind w:left="4130" w:hanging="360"/>
      </w:pPr>
      <w:rPr>
        <w:rFonts w:ascii="Wingdings" w:hAnsi="Wingdings" w:hint="default"/>
      </w:rPr>
    </w:lvl>
    <w:lvl w:ilvl="6" w:tplc="080C0001" w:tentative="1">
      <w:start w:val="1"/>
      <w:numFmt w:val="bullet"/>
      <w:lvlText w:val=""/>
      <w:lvlJc w:val="left"/>
      <w:pPr>
        <w:ind w:left="4850" w:hanging="360"/>
      </w:pPr>
      <w:rPr>
        <w:rFonts w:ascii="Symbol" w:hAnsi="Symbol" w:hint="default"/>
      </w:rPr>
    </w:lvl>
    <w:lvl w:ilvl="7" w:tplc="080C0003" w:tentative="1">
      <w:start w:val="1"/>
      <w:numFmt w:val="bullet"/>
      <w:lvlText w:val="o"/>
      <w:lvlJc w:val="left"/>
      <w:pPr>
        <w:ind w:left="5570" w:hanging="360"/>
      </w:pPr>
      <w:rPr>
        <w:rFonts w:ascii="Courier New" w:hAnsi="Courier New" w:cs="Courier New" w:hint="default"/>
      </w:rPr>
    </w:lvl>
    <w:lvl w:ilvl="8" w:tplc="080C0005" w:tentative="1">
      <w:start w:val="1"/>
      <w:numFmt w:val="bullet"/>
      <w:lvlText w:val=""/>
      <w:lvlJc w:val="left"/>
      <w:pPr>
        <w:ind w:left="6290" w:hanging="360"/>
      </w:pPr>
      <w:rPr>
        <w:rFonts w:ascii="Wingdings" w:hAnsi="Wingdings" w:hint="default"/>
      </w:rPr>
    </w:lvl>
  </w:abstractNum>
  <w:abstractNum w:abstractNumId="25" w15:restartNumberingAfterBreak="0">
    <w:nsid w:val="76EC0775"/>
    <w:multiLevelType w:val="hybridMultilevel"/>
    <w:tmpl w:val="A5041316"/>
    <w:lvl w:ilvl="0" w:tplc="8992282C">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6" w15:restartNumberingAfterBreak="0">
    <w:nsid w:val="777337AB"/>
    <w:multiLevelType w:val="hybridMultilevel"/>
    <w:tmpl w:val="47B6A7E6"/>
    <w:lvl w:ilvl="0" w:tplc="71E24E74">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7" w15:restartNumberingAfterBreak="0">
    <w:nsid w:val="7CC55A86"/>
    <w:multiLevelType w:val="hybridMultilevel"/>
    <w:tmpl w:val="3E08422E"/>
    <w:lvl w:ilvl="0" w:tplc="42F0877E">
      <w:start w:val="1"/>
      <w:numFmt w:val="upperRoman"/>
      <w:lvlText w:val="%1."/>
      <w:lvlJc w:val="left"/>
      <w:pPr>
        <w:ind w:left="113" w:hanging="334"/>
      </w:pPr>
      <w:rPr>
        <w:rFonts w:ascii="Calibri" w:eastAsia="Calibri" w:hAnsi="Calibri" w:cs="Calibri" w:hint="default"/>
        <w:b/>
        <w:bCs/>
        <w:i w:val="0"/>
        <w:iCs w:val="0"/>
        <w:color w:val="FF8200"/>
        <w:w w:val="97"/>
        <w:sz w:val="44"/>
        <w:szCs w:val="44"/>
        <w:lang w:val="fr-FR" w:eastAsia="en-US" w:bidi="ar-SA"/>
      </w:rPr>
    </w:lvl>
    <w:lvl w:ilvl="1" w:tplc="69A2C786">
      <w:start w:val="1"/>
      <w:numFmt w:val="upperLetter"/>
      <w:lvlText w:val="%2."/>
      <w:lvlJc w:val="left"/>
      <w:pPr>
        <w:ind w:left="113" w:hanging="314"/>
      </w:pPr>
      <w:rPr>
        <w:rFonts w:ascii="Calibri" w:eastAsia="Calibri" w:hAnsi="Calibri" w:cs="Calibri" w:hint="default"/>
        <w:b/>
        <w:bCs/>
        <w:i w:val="0"/>
        <w:iCs w:val="0"/>
        <w:color w:val="0028DC"/>
        <w:spacing w:val="0"/>
        <w:w w:val="97"/>
        <w:sz w:val="26"/>
        <w:szCs w:val="26"/>
        <w:lang w:val="fr-FR" w:eastAsia="en-US" w:bidi="ar-SA"/>
      </w:rPr>
    </w:lvl>
    <w:lvl w:ilvl="2" w:tplc="DCF8D830">
      <w:numFmt w:val="bullet"/>
      <w:lvlText w:val="•"/>
      <w:lvlJc w:val="left"/>
      <w:pPr>
        <w:ind w:left="-254" w:hanging="314"/>
      </w:pPr>
      <w:rPr>
        <w:rFonts w:hint="default"/>
        <w:lang w:val="fr-FR" w:eastAsia="en-US" w:bidi="ar-SA"/>
      </w:rPr>
    </w:lvl>
    <w:lvl w:ilvl="3" w:tplc="4E56B342">
      <w:numFmt w:val="bullet"/>
      <w:lvlText w:val="•"/>
      <w:lvlJc w:val="left"/>
      <w:pPr>
        <w:ind w:left="-441" w:hanging="314"/>
      </w:pPr>
      <w:rPr>
        <w:rFonts w:hint="default"/>
        <w:lang w:val="fr-FR" w:eastAsia="en-US" w:bidi="ar-SA"/>
      </w:rPr>
    </w:lvl>
    <w:lvl w:ilvl="4" w:tplc="6F4E9B4E">
      <w:numFmt w:val="bullet"/>
      <w:lvlText w:val="•"/>
      <w:lvlJc w:val="left"/>
      <w:pPr>
        <w:ind w:left="-627" w:hanging="314"/>
      </w:pPr>
      <w:rPr>
        <w:rFonts w:hint="default"/>
        <w:lang w:val="fr-FR" w:eastAsia="en-US" w:bidi="ar-SA"/>
      </w:rPr>
    </w:lvl>
    <w:lvl w:ilvl="5" w:tplc="8D48A050">
      <w:numFmt w:val="bullet"/>
      <w:lvlText w:val="•"/>
      <w:lvlJc w:val="left"/>
      <w:pPr>
        <w:ind w:left="-814" w:hanging="314"/>
      </w:pPr>
      <w:rPr>
        <w:rFonts w:hint="default"/>
        <w:lang w:val="fr-FR" w:eastAsia="en-US" w:bidi="ar-SA"/>
      </w:rPr>
    </w:lvl>
    <w:lvl w:ilvl="6" w:tplc="A5E0108C">
      <w:numFmt w:val="bullet"/>
      <w:lvlText w:val="•"/>
      <w:lvlJc w:val="left"/>
      <w:pPr>
        <w:ind w:left="-1001" w:hanging="314"/>
      </w:pPr>
      <w:rPr>
        <w:rFonts w:hint="default"/>
        <w:lang w:val="fr-FR" w:eastAsia="en-US" w:bidi="ar-SA"/>
      </w:rPr>
    </w:lvl>
    <w:lvl w:ilvl="7" w:tplc="0C06C298">
      <w:numFmt w:val="bullet"/>
      <w:lvlText w:val="•"/>
      <w:lvlJc w:val="left"/>
      <w:pPr>
        <w:ind w:left="-1188" w:hanging="314"/>
      </w:pPr>
      <w:rPr>
        <w:rFonts w:hint="default"/>
        <w:lang w:val="fr-FR" w:eastAsia="en-US" w:bidi="ar-SA"/>
      </w:rPr>
    </w:lvl>
    <w:lvl w:ilvl="8" w:tplc="DB90B4BA">
      <w:numFmt w:val="bullet"/>
      <w:lvlText w:val="•"/>
      <w:lvlJc w:val="left"/>
      <w:pPr>
        <w:ind w:left="-1374" w:hanging="314"/>
      </w:pPr>
      <w:rPr>
        <w:rFonts w:hint="default"/>
        <w:lang w:val="fr-FR" w:eastAsia="en-US" w:bidi="ar-SA"/>
      </w:rPr>
    </w:lvl>
  </w:abstractNum>
  <w:abstractNum w:abstractNumId="28" w15:restartNumberingAfterBreak="0">
    <w:nsid w:val="7DE474C6"/>
    <w:multiLevelType w:val="hybridMultilevel"/>
    <w:tmpl w:val="9F5060F4"/>
    <w:lvl w:ilvl="0" w:tplc="3906E520">
      <w:numFmt w:val="bullet"/>
      <w:lvlText w:val=""/>
      <w:lvlJc w:val="left"/>
      <w:pPr>
        <w:ind w:left="1080" w:hanging="360"/>
      </w:pPr>
      <w:rPr>
        <w:rFonts w:ascii="Wingdings" w:eastAsiaTheme="minorHAnsi" w:hAnsi="Wingding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9" w15:restartNumberingAfterBreak="0">
    <w:nsid w:val="7FC56E89"/>
    <w:multiLevelType w:val="hybridMultilevel"/>
    <w:tmpl w:val="7A38287A"/>
    <w:lvl w:ilvl="0" w:tplc="700E5EFE">
      <w:start w:val="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370760516">
    <w:abstractNumId w:val="16"/>
  </w:num>
  <w:num w:numId="2" w16cid:durableId="2015065349">
    <w:abstractNumId w:val="5"/>
  </w:num>
  <w:num w:numId="3" w16cid:durableId="935601199">
    <w:abstractNumId w:val="20"/>
  </w:num>
  <w:num w:numId="4" w16cid:durableId="507984471">
    <w:abstractNumId w:val="17"/>
  </w:num>
  <w:num w:numId="5" w16cid:durableId="93406466">
    <w:abstractNumId w:val="19"/>
  </w:num>
  <w:num w:numId="6" w16cid:durableId="380639194">
    <w:abstractNumId w:val="1"/>
  </w:num>
  <w:num w:numId="7" w16cid:durableId="435951520">
    <w:abstractNumId w:val="29"/>
  </w:num>
  <w:num w:numId="8" w16cid:durableId="1954701946">
    <w:abstractNumId w:val="26"/>
  </w:num>
  <w:num w:numId="9" w16cid:durableId="1001665996">
    <w:abstractNumId w:val="2"/>
  </w:num>
  <w:num w:numId="10" w16cid:durableId="983314046">
    <w:abstractNumId w:val="14"/>
  </w:num>
  <w:num w:numId="11" w16cid:durableId="1755080554">
    <w:abstractNumId w:val="8"/>
  </w:num>
  <w:num w:numId="12" w16cid:durableId="1407846133">
    <w:abstractNumId w:val="28"/>
  </w:num>
  <w:num w:numId="13" w16cid:durableId="215512873">
    <w:abstractNumId w:val="2"/>
    <w:lvlOverride w:ilvl="0">
      <w:startOverride w:val="1"/>
    </w:lvlOverride>
  </w:num>
  <w:num w:numId="14" w16cid:durableId="2071419850">
    <w:abstractNumId w:val="6"/>
  </w:num>
  <w:num w:numId="15" w16cid:durableId="1670913262">
    <w:abstractNumId w:val="2"/>
  </w:num>
  <w:num w:numId="16" w16cid:durableId="1735397535">
    <w:abstractNumId w:val="15"/>
  </w:num>
  <w:num w:numId="17" w16cid:durableId="1117527139">
    <w:abstractNumId w:val="3"/>
  </w:num>
  <w:num w:numId="18" w16cid:durableId="538859313">
    <w:abstractNumId w:val="10"/>
  </w:num>
  <w:num w:numId="19" w16cid:durableId="17021987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93904121">
    <w:abstractNumId w:val="22"/>
  </w:num>
  <w:num w:numId="21" w16cid:durableId="1798984926">
    <w:abstractNumId w:val="0"/>
  </w:num>
  <w:num w:numId="22" w16cid:durableId="2013608644">
    <w:abstractNumId w:val="27"/>
  </w:num>
  <w:num w:numId="23" w16cid:durableId="1735077715">
    <w:abstractNumId w:val="6"/>
  </w:num>
  <w:num w:numId="24" w16cid:durableId="935094502">
    <w:abstractNumId w:val="7"/>
  </w:num>
  <w:num w:numId="25" w16cid:durableId="1209300910">
    <w:abstractNumId w:val="9"/>
  </w:num>
  <w:num w:numId="26" w16cid:durableId="1628506248">
    <w:abstractNumId w:val="23"/>
  </w:num>
  <w:num w:numId="27" w16cid:durableId="1580142007">
    <w:abstractNumId w:val="21"/>
  </w:num>
  <w:num w:numId="28" w16cid:durableId="863979755">
    <w:abstractNumId w:val="4"/>
  </w:num>
  <w:num w:numId="29" w16cid:durableId="477767209">
    <w:abstractNumId w:val="12"/>
  </w:num>
  <w:num w:numId="30" w16cid:durableId="1239360612">
    <w:abstractNumId w:val="25"/>
  </w:num>
  <w:num w:numId="31" w16cid:durableId="1176765319">
    <w:abstractNumId w:val="13"/>
  </w:num>
  <w:num w:numId="32" w16cid:durableId="492719945">
    <w:abstractNumId w:val="18"/>
  </w:num>
  <w:num w:numId="33" w16cid:durableId="511801718">
    <w:abstractNumId w:val="24"/>
  </w:num>
  <w:num w:numId="34" w16cid:durableId="11822071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7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20F"/>
    <w:rsid w:val="000005CE"/>
    <w:rsid w:val="00036A32"/>
    <w:rsid w:val="00052417"/>
    <w:rsid w:val="00055231"/>
    <w:rsid w:val="00061A2C"/>
    <w:rsid w:val="00070803"/>
    <w:rsid w:val="0007282F"/>
    <w:rsid w:val="00075C9F"/>
    <w:rsid w:val="00082D53"/>
    <w:rsid w:val="00085810"/>
    <w:rsid w:val="000970F0"/>
    <w:rsid w:val="000B038A"/>
    <w:rsid w:val="000B0565"/>
    <w:rsid w:val="000C0F85"/>
    <w:rsid w:val="000C7E15"/>
    <w:rsid w:val="000F1303"/>
    <w:rsid w:val="00105FFA"/>
    <w:rsid w:val="00107D48"/>
    <w:rsid w:val="00110A85"/>
    <w:rsid w:val="00111032"/>
    <w:rsid w:val="00113408"/>
    <w:rsid w:val="00120223"/>
    <w:rsid w:val="0012224A"/>
    <w:rsid w:val="00125A12"/>
    <w:rsid w:val="00136F72"/>
    <w:rsid w:val="001544A9"/>
    <w:rsid w:val="00171C63"/>
    <w:rsid w:val="00192910"/>
    <w:rsid w:val="001965E1"/>
    <w:rsid w:val="001A5435"/>
    <w:rsid w:val="001B3287"/>
    <w:rsid w:val="001C02C5"/>
    <w:rsid w:val="001C336E"/>
    <w:rsid w:val="001D559B"/>
    <w:rsid w:val="001D58E6"/>
    <w:rsid w:val="001E47AA"/>
    <w:rsid w:val="001E4973"/>
    <w:rsid w:val="001E4E98"/>
    <w:rsid w:val="001F5826"/>
    <w:rsid w:val="00200694"/>
    <w:rsid w:val="00210484"/>
    <w:rsid w:val="00215BB0"/>
    <w:rsid w:val="002318A1"/>
    <w:rsid w:val="00232578"/>
    <w:rsid w:val="00253045"/>
    <w:rsid w:val="002557F5"/>
    <w:rsid w:val="00256122"/>
    <w:rsid w:val="00261CE9"/>
    <w:rsid w:val="00274A81"/>
    <w:rsid w:val="002859DC"/>
    <w:rsid w:val="00286D5B"/>
    <w:rsid w:val="00292BFE"/>
    <w:rsid w:val="002A37C1"/>
    <w:rsid w:val="002B16C9"/>
    <w:rsid w:val="002C52DB"/>
    <w:rsid w:val="002D1429"/>
    <w:rsid w:val="002E1F24"/>
    <w:rsid w:val="003024D7"/>
    <w:rsid w:val="003221C6"/>
    <w:rsid w:val="00323FB2"/>
    <w:rsid w:val="00327445"/>
    <w:rsid w:val="00327CFA"/>
    <w:rsid w:val="003368E6"/>
    <w:rsid w:val="00336FD0"/>
    <w:rsid w:val="003455FD"/>
    <w:rsid w:val="00356A92"/>
    <w:rsid w:val="00364515"/>
    <w:rsid w:val="00375ADA"/>
    <w:rsid w:val="00383D1B"/>
    <w:rsid w:val="00390F36"/>
    <w:rsid w:val="003961B8"/>
    <w:rsid w:val="0039721A"/>
    <w:rsid w:val="003A2762"/>
    <w:rsid w:val="003A7A55"/>
    <w:rsid w:val="003B203B"/>
    <w:rsid w:val="003B4637"/>
    <w:rsid w:val="003B5F22"/>
    <w:rsid w:val="003B65DE"/>
    <w:rsid w:val="003C60CC"/>
    <w:rsid w:val="003C647D"/>
    <w:rsid w:val="003D4358"/>
    <w:rsid w:val="003D56FF"/>
    <w:rsid w:val="003D6ECA"/>
    <w:rsid w:val="003F06A4"/>
    <w:rsid w:val="004142EE"/>
    <w:rsid w:val="0041590C"/>
    <w:rsid w:val="00431FD4"/>
    <w:rsid w:val="00443F87"/>
    <w:rsid w:val="00444A36"/>
    <w:rsid w:val="0045326A"/>
    <w:rsid w:val="0047477F"/>
    <w:rsid w:val="00487C5C"/>
    <w:rsid w:val="00497CC7"/>
    <w:rsid w:val="004B3527"/>
    <w:rsid w:val="004C008E"/>
    <w:rsid w:val="004E7C1C"/>
    <w:rsid w:val="004E7CC7"/>
    <w:rsid w:val="004F1587"/>
    <w:rsid w:val="004F5CFD"/>
    <w:rsid w:val="00513F4F"/>
    <w:rsid w:val="005355E0"/>
    <w:rsid w:val="0055036B"/>
    <w:rsid w:val="005572DC"/>
    <w:rsid w:val="00560572"/>
    <w:rsid w:val="00571B8B"/>
    <w:rsid w:val="00574A2A"/>
    <w:rsid w:val="00584B68"/>
    <w:rsid w:val="005A55DD"/>
    <w:rsid w:val="005A58F3"/>
    <w:rsid w:val="005A5E0F"/>
    <w:rsid w:val="005B05AF"/>
    <w:rsid w:val="005C0F7A"/>
    <w:rsid w:val="005C7D3A"/>
    <w:rsid w:val="005F37BB"/>
    <w:rsid w:val="00602C66"/>
    <w:rsid w:val="00603F89"/>
    <w:rsid w:val="00607481"/>
    <w:rsid w:val="00611817"/>
    <w:rsid w:val="00621E99"/>
    <w:rsid w:val="006240EE"/>
    <w:rsid w:val="006342C8"/>
    <w:rsid w:val="00645D52"/>
    <w:rsid w:val="00657255"/>
    <w:rsid w:val="00664A0C"/>
    <w:rsid w:val="006652E0"/>
    <w:rsid w:val="00680293"/>
    <w:rsid w:val="00684988"/>
    <w:rsid w:val="00690689"/>
    <w:rsid w:val="00694DEC"/>
    <w:rsid w:val="006965B1"/>
    <w:rsid w:val="006A2383"/>
    <w:rsid w:val="006C2B6E"/>
    <w:rsid w:val="006C7AD6"/>
    <w:rsid w:val="006D258A"/>
    <w:rsid w:val="006E2D28"/>
    <w:rsid w:val="006E3BF8"/>
    <w:rsid w:val="006E7581"/>
    <w:rsid w:val="00700D0C"/>
    <w:rsid w:val="0071069A"/>
    <w:rsid w:val="007261B6"/>
    <w:rsid w:val="00732A97"/>
    <w:rsid w:val="00735462"/>
    <w:rsid w:val="00742696"/>
    <w:rsid w:val="00747DB1"/>
    <w:rsid w:val="00750337"/>
    <w:rsid w:val="00752249"/>
    <w:rsid w:val="00764CD8"/>
    <w:rsid w:val="007652E8"/>
    <w:rsid w:val="007806A3"/>
    <w:rsid w:val="007836D0"/>
    <w:rsid w:val="00786092"/>
    <w:rsid w:val="00786FDC"/>
    <w:rsid w:val="00794015"/>
    <w:rsid w:val="007A4BFA"/>
    <w:rsid w:val="007A6D06"/>
    <w:rsid w:val="007D2A56"/>
    <w:rsid w:val="007E5391"/>
    <w:rsid w:val="007E7808"/>
    <w:rsid w:val="0080625E"/>
    <w:rsid w:val="00806B2A"/>
    <w:rsid w:val="008117A1"/>
    <w:rsid w:val="00815F19"/>
    <w:rsid w:val="00820E81"/>
    <w:rsid w:val="0082199D"/>
    <w:rsid w:val="00821D78"/>
    <w:rsid w:val="008242D3"/>
    <w:rsid w:val="00825FFF"/>
    <w:rsid w:val="00835E07"/>
    <w:rsid w:val="00836D63"/>
    <w:rsid w:val="00840C70"/>
    <w:rsid w:val="008431CF"/>
    <w:rsid w:val="00846EA6"/>
    <w:rsid w:val="00873B28"/>
    <w:rsid w:val="00884668"/>
    <w:rsid w:val="008855AA"/>
    <w:rsid w:val="008A7BF9"/>
    <w:rsid w:val="008B0253"/>
    <w:rsid w:val="008C2826"/>
    <w:rsid w:val="008C39DF"/>
    <w:rsid w:val="008C5A0E"/>
    <w:rsid w:val="008F163B"/>
    <w:rsid w:val="009069FA"/>
    <w:rsid w:val="00921ED6"/>
    <w:rsid w:val="0092277E"/>
    <w:rsid w:val="00923AE5"/>
    <w:rsid w:val="009304DB"/>
    <w:rsid w:val="00932E63"/>
    <w:rsid w:val="009349F4"/>
    <w:rsid w:val="00956909"/>
    <w:rsid w:val="00960AB2"/>
    <w:rsid w:val="00964DF5"/>
    <w:rsid w:val="00971B50"/>
    <w:rsid w:val="0097299E"/>
    <w:rsid w:val="0097676B"/>
    <w:rsid w:val="00982BCE"/>
    <w:rsid w:val="00984FA7"/>
    <w:rsid w:val="00985789"/>
    <w:rsid w:val="009875E6"/>
    <w:rsid w:val="009951D5"/>
    <w:rsid w:val="009A4A81"/>
    <w:rsid w:val="009B2578"/>
    <w:rsid w:val="009B4EDC"/>
    <w:rsid w:val="009C301B"/>
    <w:rsid w:val="009C5BDF"/>
    <w:rsid w:val="009D0EED"/>
    <w:rsid w:val="00A025D5"/>
    <w:rsid w:val="00A0668E"/>
    <w:rsid w:val="00A07E60"/>
    <w:rsid w:val="00A228BD"/>
    <w:rsid w:val="00A2684F"/>
    <w:rsid w:val="00A41634"/>
    <w:rsid w:val="00A52AB8"/>
    <w:rsid w:val="00A54C5A"/>
    <w:rsid w:val="00A7153B"/>
    <w:rsid w:val="00A76621"/>
    <w:rsid w:val="00AA0117"/>
    <w:rsid w:val="00AA6CCE"/>
    <w:rsid w:val="00AC4D98"/>
    <w:rsid w:val="00AE12CD"/>
    <w:rsid w:val="00AF09A5"/>
    <w:rsid w:val="00AF2C2D"/>
    <w:rsid w:val="00B07262"/>
    <w:rsid w:val="00B20040"/>
    <w:rsid w:val="00B21362"/>
    <w:rsid w:val="00B4713E"/>
    <w:rsid w:val="00B5456E"/>
    <w:rsid w:val="00B66B3F"/>
    <w:rsid w:val="00B9045F"/>
    <w:rsid w:val="00B91184"/>
    <w:rsid w:val="00B97401"/>
    <w:rsid w:val="00BA5825"/>
    <w:rsid w:val="00BB1499"/>
    <w:rsid w:val="00BC4ED1"/>
    <w:rsid w:val="00BC669F"/>
    <w:rsid w:val="00BC7763"/>
    <w:rsid w:val="00BF2F98"/>
    <w:rsid w:val="00BF4F7B"/>
    <w:rsid w:val="00C10CF9"/>
    <w:rsid w:val="00C13CAB"/>
    <w:rsid w:val="00C177E7"/>
    <w:rsid w:val="00C27B49"/>
    <w:rsid w:val="00C41D43"/>
    <w:rsid w:val="00C45152"/>
    <w:rsid w:val="00C51C1D"/>
    <w:rsid w:val="00C578F2"/>
    <w:rsid w:val="00C80E52"/>
    <w:rsid w:val="00C83420"/>
    <w:rsid w:val="00C83FDC"/>
    <w:rsid w:val="00C96DF0"/>
    <w:rsid w:val="00CA43FB"/>
    <w:rsid w:val="00CC1174"/>
    <w:rsid w:val="00CC4B7B"/>
    <w:rsid w:val="00CE3DFB"/>
    <w:rsid w:val="00CE5DF9"/>
    <w:rsid w:val="00CE7E6D"/>
    <w:rsid w:val="00CF328B"/>
    <w:rsid w:val="00CF4F81"/>
    <w:rsid w:val="00CF5B78"/>
    <w:rsid w:val="00D03705"/>
    <w:rsid w:val="00D042ED"/>
    <w:rsid w:val="00D114D5"/>
    <w:rsid w:val="00D15153"/>
    <w:rsid w:val="00D30B51"/>
    <w:rsid w:val="00D331E2"/>
    <w:rsid w:val="00D34EFD"/>
    <w:rsid w:val="00D52134"/>
    <w:rsid w:val="00D759FF"/>
    <w:rsid w:val="00D97F73"/>
    <w:rsid w:val="00DB7EEC"/>
    <w:rsid w:val="00DD3285"/>
    <w:rsid w:val="00DD56D2"/>
    <w:rsid w:val="00DD64E1"/>
    <w:rsid w:val="00DE220F"/>
    <w:rsid w:val="00DE5BEC"/>
    <w:rsid w:val="00DE6446"/>
    <w:rsid w:val="00DE7728"/>
    <w:rsid w:val="00DF30BC"/>
    <w:rsid w:val="00E07045"/>
    <w:rsid w:val="00E07CA4"/>
    <w:rsid w:val="00E122E6"/>
    <w:rsid w:val="00E2238D"/>
    <w:rsid w:val="00E26D81"/>
    <w:rsid w:val="00E45D24"/>
    <w:rsid w:val="00E46596"/>
    <w:rsid w:val="00E7065C"/>
    <w:rsid w:val="00E7455F"/>
    <w:rsid w:val="00E91665"/>
    <w:rsid w:val="00E97907"/>
    <w:rsid w:val="00EA61A0"/>
    <w:rsid w:val="00EA7BEA"/>
    <w:rsid w:val="00EE5074"/>
    <w:rsid w:val="00EF5D33"/>
    <w:rsid w:val="00F34EB4"/>
    <w:rsid w:val="00F37054"/>
    <w:rsid w:val="00F41426"/>
    <w:rsid w:val="00F741C6"/>
    <w:rsid w:val="00F86093"/>
    <w:rsid w:val="00F92C39"/>
    <w:rsid w:val="00F95346"/>
    <w:rsid w:val="00FC1762"/>
    <w:rsid w:val="00FC1FDB"/>
    <w:rsid w:val="00FD06D0"/>
    <w:rsid w:val="00FD6084"/>
    <w:rsid w:val="00FE302C"/>
    <w:rsid w:val="00FF1321"/>
    <w:rsid w:val="00FF138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88AFA"/>
  <w15:chartTrackingRefBased/>
  <w15:docId w15:val="{E0B4AA2D-797D-4B81-AB51-4B63DEDF5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4D7"/>
    <w:pPr>
      <w:spacing w:line="240" w:lineRule="auto"/>
      <w:jc w:val="both"/>
    </w:pPr>
    <w:rPr>
      <w:lang w:val="fr-FR" w:eastAsia="fr-BE"/>
    </w:rPr>
  </w:style>
  <w:style w:type="paragraph" w:styleId="Heading1">
    <w:name w:val="heading 1"/>
    <w:basedOn w:val="Normal"/>
    <w:next w:val="Normal"/>
    <w:link w:val="Heading1Char"/>
    <w:uiPriority w:val="9"/>
    <w:qFormat/>
    <w:rsid w:val="00327445"/>
    <w:pPr>
      <w:keepNext/>
      <w:keepLines/>
      <w:numPr>
        <w:numId w:val="14"/>
      </w:numPr>
      <w:spacing w:before="240" w:after="240"/>
      <w:ind w:left="431" w:hanging="431"/>
      <w:outlineLvl w:val="0"/>
    </w:pPr>
    <w:rPr>
      <w:rFonts w:ascii="Arial" w:eastAsia="Times New Roman" w:hAnsi="Arial" w:cs="Arial"/>
      <w:b/>
      <w:bCs/>
      <w:sz w:val="24"/>
      <w:szCs w:val="24"/>
      <w:u w:val="single"/>
    </w:rPr>
  </w:style>
  <w:style w:type="paragraph" w:styleId="Heading2">
    <w:name w:val="heading 2"/>
    <w:basedOn w:val="Normal"/>
    <w:next w:val="Normal"/>
    <w:link w:val="Heading2Char"/>
    <w:uiPriority w:val="9"/>
    <w:unhideWhenUsed/>
    <w:qFormat/>
    <w:rsid w:val="00327445"/>
    <w:pPr>
      <w:numPr>
        <w:ilvl w:val="1"/>
        <w:numId w:val="14"/>
      </w:numPr>
      <w:shd w:val="clear" w:color="auto" w:fill="FFFFFF"/>
      <w:spacing w:before="240" w:after="240"/>
      <w:ind w:left="567" w:hanging="567"/>
      <w:outlineLvl w:val="1"/>
    </w:pPr>
    <w:rPr>
      <w:rFonts w:ascii="Arial" w:eastAsia="Times New Roman" w:hAnsi="Arial" w:cs="Arial"/>
      <w:b/>
      <w:bCs/>
      <w:color w:val="222222"/>
      <w:sz w:val="24"/>
      <w:szCs w:val="24"/>
    </w:rPr>
  </w:style>
  <w:style w:type="paragraph" w:styleId="Heading3">
    <w:name w:val="heading 3"/>
    <w:basedOn w:val="Normal"/>
    <w:next w:val="Normal"/>
    <w:link w:val="Heading3Char"/>
    <w:uiPriority w:val="9"/>
    <w:unhideWhenUsed/>
    <w:qFormat/>
    <w:rsid w:val="00327445"/>
    <w:pPr>
      <w:keepNext/>
      <w:keepLines/>
      <w:numPr>
        <w:ilvl w:val="2"/>
        <w:numId w:val="14"/>
      </w:numPr>
      <w:spacing w:before="120" w:after="12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uiPriority w:val="9"/>
    <w:unhideWhenUsed/>
    <w:qFormat/>
    <w:rsid w:val="00B9740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9740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9740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9740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9740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740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69A"/>
    <w:pPr>
      <w:ind w:left="720"/>
      <w:contextualSpacing/>
    </w:pPr>
  </w:style>
  <w:style w:type="table" w:styleId="TableGrid">
    <w:name w:val="Table Grid"/>
    <w:basedOn w:val="TableNormal"/>
    <w:uiPriority w:val="39"/>
    <w:rsid w:val="00843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27445"/>
    <w:rPr>
      <w:rFonts w:ascii="Arial" w:eastAsia="Times New Roman" w:hAnsi="Arial" w:cs="Arial"/>
      <w:b/>
      <w:bCs/>
      <w:sz w:val="24"/>
      <w:szCs w:val="24"/>
      <w:u w:val="single"/>
      <w:lang w:val="fr-FR" w:eastAsia="fr-BE"/>
    </w:rPr>
  </w:style>
  <w:style w:type="character" w:customStyle="1" w:styleId="Heading2Char">
    <w:name w:val="Heading 2 Char"/>
    <w:basedOn w:val="DefaultParagraphFont"/>
    <w:link w:val="Heading2"/>
    <w:uiPriority w:val="9"/>
    <w:rsid w:val="00327445"/>
    <w:rPr>
      <w:rFonts w:ascii="Arial" w:eastAsia="Times New Roman" w:hAnsi="Arial" w:cs="Arial"/>
      <w:b/>
      <w:bCs/>
      <w:color w:val="222222"/>
      <w:sz w:val="24"/>
      <w:szCs w:val="24"/>
      <w:shd w:val="clear" w:color="auto" w:fill="FFFFFF"/>
      <w:lang w:val="fr-FR" w:eastAsia="fr-BE"/>
    </w:rPr>
  </w:style>
  <w:style w:type="character" w:customStyle="1" w:styleId="Heading3Char">
    <w:name w:val="Heading 3 Char"/>
    <w:basedOn w:val="DefaultParagraphFont"/>
    <w:link w:val="Heading3"/>
    <w:uiPriority w:val="9"/>
    <w:rsid w:val="00327445"/>
    <w:rPr>
      <w:rFonts w:asciiTheme="majorHAnsi" w:eastAsiaTheme="majorEastAsia" w:hAnsiTheme="majorHAnsi" w:cstheme="majorBidi"/>
      <w:b/>
      <w:bCs/>
      <w:sz w:val="24"/>
      <w:szCs w:val="24"/>
      <w:lang w:val="fr-FR" w:eastAsia="fr-BE"/>
    </w:rPr>
  </w:style>
  <w:style w:type="character" w:customStyle="1" w:styleId="Heading4Char">
    <w:name w:val="Heading 4 Char"/>
    <w:basedOn w:val="DefaultParagraphFont"/>
    <w:link w:val="Heading4"/>
    <w:uiPriority w:val="9"/>
    <w:rsid w:val="00B9740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9740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9740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9740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974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7401"/>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1E47AA"/>
    <w:pPr>
      <w:spacing w:after="0" w:line="240" w:lineRule="auto"/>
    </w:pPr>
  </w:style>
  <w:style w:type="character" w:styleId="Hyperlink">
    <w:name w:val="Hyperlink"/>
    <w:basedOn w:val="DefaultParagraphFont"/>
    <w:uiPriority w:val="99"/>
    <w:unhideWhenUsed/>
    <w:rsid w:val="001B3287"/>
    <w:rPr>
      <w:color w:val="0563C1" w:themeColor="hyperlink"/>
      <w:u w:val="single"/>
    </w:rPr>
  </w:style>
  <w:style w:type="character" w:styleId="UnresolvedMention">
    <w:name w:val="Unresolved Mention"/>
    <w:basedOn w:val="DefaultParagraphFont"/>
    <w:uiPriority w:val="99"/>
    <w:semiHidden/>
    <w:unhideWhenUsed/>
    <w:rsid w:val="001B3287"/>
    <w:rPr>
      <w:color w:val="605E5C"/>
      <w:shd w:val="clear" w:color="auto" w:fill="E1DFDD"/>
    </w:rPr>
  </w:style>
  <w:style w:type="paragraph" w:styleId="Revision">
    <w:name w:val="Revision"/>
    <w:hidden/>
    <w:uiPriority w:val="99"/>
    <w:semiHidden/>
    <w:rsid w:val="00C83FDC"/>
    <w:pPr>
      <w:spacing w:after="0" w:line="240" w:lineRule="auto"/>
    </w:pPr>
  </w:style>
  <w:style w:type="paragraph" w:styleId="TOC1">
    <w:name w:val="toc 1"/>
    <w:basedOn w:val="Normal"/>
    <w:next w:val="Normal"/>
    <w:autoRedefine/>
    <w:uiPriority w:val="39"/>
    <w:unhideWhenUsed/>
    <w:rsid w:val="00C80E52"/>
    <w:pPr>
      <w:tabs>
        <w:tab w:val="left" w:pos="440"/>
        <w:tab w:val="right" w:leader="dot" w:pos="9628"/>
      </w:tabs>
      <w:spacing w:after="100"/>
    </w:pPr>
    <w:rPr>
      <w:rFonts w:eastAsiaTheme="minorEastAsia"/>
      <w:b/>
      <w:noProof/>
      <w:lang w:val="fr-BE"/>
    </w:rPr>
  </w:style>
  <w:style w:type="paragraph" w:styleId="TOC2">
    <w:name w:val="toc 2"/>
    <w:basedOn w:val="Normal"/>
    <w:next w:val="Normal"/>
    <w:autoRedefine/>
    <w:uiPriority w:val="39"/>
    <w:unhideWhenUsed/>
    <w:rsid w:val="00C83FDC"/>
    <w:pPr>
      <w:spacing w:after="100"/>
      <w:ind w:left="220"/>
    </w:pPr>
  </w:style>
  <w:style w:type="paragraph" w:styleId="Header">
    <w:name w:val="header"/>
    <w:basedOn w:val="Normal"/>
    <w:link w:val="HeaderChar"/>
    <w:uiPriority w:val="99"/>
    <w:unhideWhenUsed/>
    <w:rsid w:val="00C83FDC"/>
    <w:pPr>
      <w:tabs>
        <w:tab w:val="center" w:pos="4536"/>
        <w:tab w:val="right" w:pos="9072"/>
      </w:tabs>
      <w:spacing w:after="0"/>
    </w:pPr>
  </w:style>
  <w:style w:type="character" w:customStyle="1" w:styleId="HeaderChar">
    <w:name w:val="Header Char"/>
    <w:basedOn w:val="DefaultParagraphFont"/>
    <w:link w:val="Header"/>
    <w:uiPriority w:val="99"/>
    <w:rsid w:val="00C83FDC"/>
  </w:style>
  <w:style w:type="paragraph" w:styleId="Footer">
    <w:name w:val="footer"/>
    <w:basedOn w:val="Normal"/>
    <w:link w:val="FooterChar"/>
    <w:uiPriority w:val="99"/>
    <w:unhideWhenUsed/>
    <w:rsid w:val="00C83FDC"/>
    <w:pPr>
      <w:tabs>
        <w:tab w:val="center" w:pos="4536"/>
        <w:tab w:val="right" w:pos="9072"/>
      </w:tabs>
      <w:spacing w:after="0"/>
    </w:pPr>
  </w:style>
  <w:style w:type="character" w:customStyle="1" w:styleId="FooterChar">
    <w:name w:val="Footer Char"/>
    <w:basedOn w:val="DefaultParagraphFont"/>
    <w:link w:val="Footer"/>
    <w:uiPriority w:val="99"/>
    <w:rsid w:val="00C83FDC"/>
  </w:style>
  <w:style w:type="paragraph" w:styleId="Subtitle">
    <w:name w:val="Subtitle"/>
    <w:basedOn w:val="Normal"/>
    <w:next w:val="Normal"/>
    <w:link w:val="SubtitleChar"/>
    <w:uiPriority w:val="11"/>
    <w:qFormat/>
    <w:rsid w:val="003221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221C6"/>
    <w:rPr>
      <w:rFonts w:eastAsiaTheme="minorEastAsia"/>
      <w:color w:val="5A5A5A" w:themeColor="text1" w:themeTint="A5"/>
      <w:spacing w:val="15"/>
    </w:rPr>
  </w:style>
  <w:style w:type="paragraph" w:styleId="NormalWeb">
    <w:name w:val="Normal (Web)"/>
    <w:basedOn w:val="Normal"/>
    <w:uiPriority w:val="99"/>
    <w:unhideWhenUsed/>
    <w:rsid w:val="003B4637"/>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2199D"/>
    <w:pPr>
      <w:spacing w:after="0"/>
    </w:pPr>
    <w:rPr>
      <w:sz w:val="20"/>
      <w:szCs w:val="20"/>
    </w:rPr>
  </w:style>
  <w:style w:type="character" w:customStyle="1" w:styleId="FootnoteTextChar">
    <w:name w:val="Footnote Text Char"/>
    <w:basedOn w:val="DefaultParagraphFont"/>
    <w:link w:val="FootnoteText"/>
    <w:uiPriority w:val="99"/>
    <w:rsid w:val="0082199D"/>
    <w:rPr>
      <w:sz w:val="20"/>
      <w:szCs w:val="20"/>
    </w:rPr>
  </w:style>
  <w:style w:type="character" w:styleId="FootnoteReference">
    <w:name w:val="footnote reference"/>
    <w:basedOn w:val="DefaultParagraphFont"/>
    <w:uiPriority w:val="99"/>
    <w:semiHidden/>
    <w:unhideWhenUsed/>
    <w:rsid w:val="0082199D"/>
    <w:rPr>
      <w:vertAlign w:val="superscript"/>
    </w:rPr>
  </w:style>
  <w:style w:type="paragraph" w:styleId="ListBullet">
    <w:name w:val="List Bullet"/>
    <w:basedOn w:val="Normal"/>
    <w:uiPriority w:val="99"/>
    <w:unhideWhenUsed/>
    <w:rsid w:val="00E07045"/>
    <w:pPr>
      <w:numPr>
        <w:numId w:val="21"/>
      </w:numPr>
      <w:contextualSpacing/>
    </w:pPr>
  </w:style>
  <w:style w:type="paragraph" w:styleId="EndnoteText">
    <w:name w:val="endnote text"/>
    <w:basedOn w:val="Normal"/>
    <w:link w:val="EndnoteTextChar"/>
    <w:uiPriority w:val="99"/>
    <w:unhideWhenUsed/>
    <w:rsid w:val="00E07045"/>
    <w:pPr>
      <w:spacing w:after="0"/>
    </w:pPr>
    <w:rPr>
      <w:sz w:val="20"/>
      <w:szCs w:val="20"/>
    </w:rPr>
  </w:style>
  <w:style w:type="character" w:customStyle="1" w:styleId="EndnoteTextChar">
    <w:name w:val="Endnote Text Char"/>
    <w:basedOn w:val="DefaultParagraphFont"/>
    <w:link w:val="EndnoteText"/>
    <w:uiPriority w:val="99"/>
    <w:rsid w:val="00E07045"/>
    <w:rPr>
      <w:sz w:val="20"/>
      <w:szCs w:val="20"/>
    </w:rPr>
  </w:style>
  <w:style w:type="character" w:styleId="EndnoteReference">
    <w:name w:val="endnote reference"/>
    <w:basedOn w:val="DefaultParagraphFont"/>
    <w:uiPriority w:val="99"/>
    <w:semiHidden/>
    <w:unhideWhenUsed/>
    <w:rsid w:val="00E07045"/>
    <w:rPr>
      <w:vertAlign w:val="superscript"/>
    </w:rPr>
  </w:style>
  <w:style w:type="paragraph" w:styleId="BodyText">
    <w:name w:val="Body Text"/>
    <w:basedOn w:val="Normal"/>
    <w:link w:val="BodyTextChar"/>
    <w:uiPriority w:val="1"/>
    <w:qFormat/>
    <w:rsid w:val="00E07045"/>
    <w:pPr>
      <w:widowControl w:val="0"/>
      <w:autoSpaceDE w:val="0"/>
      <w:autoSpaceDN w:val="0"/>
      <w:spacing w:after="0"/>
    </w:pPr>
    <w:rPr>
      <w:rFonts w:ascii="Arial" w:eastAsia="Arial" w:hAnsi="Arial" w:cs="Arial"/>
      <w:sz w:val="20"/>
      <w:szCs w:val="20"/>
    </w:rPr>
  </w:style>
  <w:style w:type="character" w:customStyle="1" w:styleId="BodyTextChar">
    <w:name w:val="Body Text Char"/>
    <w:basedOn w:val="DefaultParagraphFont"/>
    <w:link w:val="BodyText"/>
    <w:uiPriority w:val="1"/>
    <w:rsid w:val="00E07045"/>
    <w:rPr>
      <w:rFonts w:ascii="Arial" w:eastAsia="Arial" w:hAnsi="Arial" w:cs="Arial"/>
      <w:sz w:val="20"/>
      <w:szCs w:val="20"/>
      <w:lang w:val="fr-FR"/>
    </w:rPr>
  </w:style>
  <w:style w:type="character" w:customStyle="1" w:styleId="hgkelc">
    <w:name w:val="hgkelc"/>
    <w:basedOn w:val="DefaultParagraphFont"/>
    <w:rsid w:val="00A07E60"/>
  </w:style>
  <w:style w:type="paragraph" w:styleId="TOC3">
    <w:name w:val="toc 3"/>
    <w:basedOn w:val="Normal"/>
    <w:next w:val="Normal"/>
    <w:autoRedefine/>
    <w:uiPriority w:val="39"/>
    <w:unhideWhenUsed/>
    <w:rsid w:val="00A07E60"/>
    <w:pPr>
      <w:spacing w:after="100"/>
      <w:ind w:left="440"/>
    </w:pPr>
  </w:style>
  <w:style w:type="paragraph" w:customStyle="1" w:styleId="TableParagraph">
    <w:name w:val="Table Paragraph"/>
    <w:basedOn w:val="Normal"/>
    <w:uiPriority w:val="1"/>
    <w:qFormat/>
    <w:rsid w:val="00560572"/>
    <w:pPr>
      <w:widowControl w:val="0"/>
      <w:autoSpaceDE w:val="0"/>
      <w:autoSpaceDN w:val="0"/>
      <w:spacing w:before="126" w:after="0"/>
      <w:jc w:val="center"/>
    </w:pPr>
    <w:rPr>
      <w:rFonts w:ascii="Calibri" w:eastAsia="Calibri" w:hAnsi="Calibri" w:cs="Calibri"/>
    </w:rPr>
  </w:style>
  <w:style w:type="character" w:customStyle="1" w:styleId="nowrap">
    <w:name w:val="nowrap"/>
    <w:basedOn w:val="DefaultParagraphFont"/>
    <w:rsid w:val="00B9045F"/>
  </w:style>
  <w:style w:type="character" w:styleId="FollowedHyperlink">
    <w:name w:val="FollowedHyperlink"/>
    <w:basedOn w:val="DefaultParagraphFont"/>
    <w:uiPriority w:val="99"/>
    <w:semiHidden/>
    <w:unhideWhenUsed/>
    <w:rsid w:val="00884668"/>
    <w:rPr>
      <w:color w:val="954F72" w:themeColor="followedHyperlink"/>
      <w:u w:val="single"/>
    </w:rPr>
  </w:style>
  <w:style w:type="character" w:styleId="Emphasis">
    <w:name w:val="Emphasis"/>
    <w:basedOn w:val="DefaultParagraphFont"/>
    <w:uiPriority w:val="20"/>
    <w:qFormat/>
    <w:rsid w:val="007860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2583">
      <w:bodyDiv w:val="1"/>
      <w:marLeft w:val="0"/>
      <w:marRight w:val="0"/>
      <w:marTop w:val="0"/>
      <w:marBottom w:val="0"/>
      <w:divBdr>
        <w:top w:val="none" w:sz="0" w:space="0" w:color="auto"/>
        <w:left w:val="none" w:sz="0" w:space="0" w:color="auto"/>
        <w:bottom w:val="none" w:sz="0" w:space="0" w:color="auto"/>
        <w:right w:val="none" w:sz="0" w:space="0" w:color="auto"/>
      </w:divBdr>
    </w:div>
    <w:div w:id="180246148">
      <w:bodyDiv w:val="1"/>
      <w:marLeft w:val="0"/>
      <w:marRight w:val="0"/>
      <w:marTop w:val="0"/>
      <w:marBottom w:val="0"/>
      <w:divBdr>
        <w:top w:val="none" w:sz="0" w:space="0" w:color="auto"/>
        <w:left w:val="none" w:sz="0" w:space="0" w:color="auto"/>
        <w:bottom w:val="none" w:sz="0" w:space="0" w:color="auto"/>
        <w:right w:val="none" w:sz="0" w:space="0" w:color="auto"/>
      </w:divBdr>
    </w:div>
    <w:div w:id="372853635">
      <w:bodyDiv w:val="1"/>
      <w:marLeft w:val="0"/>
      <w:marRight w:val="0"/>
      <w:marTop w:val="0"/>
      <w:marBottom w:val="0"/>
      <w:divBdr>
        <w:top w:val="none" w:sz="0" w:space="0" w:color="auto"/>
        <w:left w:val="none" w:sz="0" w:space="0" w:color="auto"/>
        <w:bottom w:val="none" w:sz="0" w:space="0" w:color="auto"/>
        <w:right w:val="none" w:sz="0" w:space="0" w:color="auto"/>
      </w:divBdr>
    </w:div>
    <w:div w:id="649093891">
      <w:bodyDiv w:val="1"/>
      <w:marLeft w:val="0"/>
      <w:marRight w:val="0"/>
      <w:marTop w:val="0"/>
      <w:marBottom w:val="0"/>
      <w:divBdr>
        <w:top w:val="none" w:sz="0" w:space="0" w:color="auto"/>
        <w:left w:val="none" w:sz="0" w:space="0" w:color="auto"/>
        <w:bottom w:val="none" w:sz="0" w:space="0" w:color="auto"/>
        <w:right w:val="none" w:sz="0" w:space="0" w:color="auto"/>
      </w:divBdr>
    </w:div>
    <w:div w:id="676154120">
      <w:bodyDiv w:val="1"/>
      <w:marLeft w:val="0"/>
      <w:marRight w:val="0"/>
      <w:marTop w:val="0"/>
      <w:marBottom w:val="0"/>
      <w:divBdr>
        <w:top w:val="none" w:sz="0" w:space="0" w:color="auto"/>
        <w:left w:val="none" w:sz="0" w:space="0" w:color="auto"/>
        <w:bottom w:val="none" w:sz="0" w:space="0" w:color="auto"/>
        <w:right w:val="none" w:sz="0" w:space="0" w:color="auto"/>
      </w:divBdr>
    </w:div>
    <w:div w:id="1114252493">
      <w:bodyDiv w:val="1"/>
      <w:marLeft w:val="0"/>
      <w:marRight w:val="0"/>
      <w:marTop w:val="0"/>
      <w:marBottom w:val="0"/>
      <w:divBdr>
        <w:top w:val="none" w:sz="0" w:space="0" w:color="auto"/>
        <w:left w:val="none" w:sz="0" w:space="0" w:color="auto"/>
        <w:bottom w:val="none" w:sz="0" w:space="0" w:color="auto"/>
        <w:right w:val="none" w:sz="0" w:space="0" w:color="auto"/>
      </w:divBdr>
    </w:div>
    <w:div w:id="1501042247">
      <w:bodyDiv w:val="1"/>
      <w:marLeft w:val="0"/>
      <w:marRight w:val="0"/>
      <w:marTop w:val="0"/>
      <w:marBottom w:val="0"/>
      <w:divBdr>
        <w:top w:val="none" w:sz="0" w:space="0" w:color="auto"/>
        <w:left w:val="none" w:sz="0" w:space="0" w:color="auto"/>
        <w:bottom w:val="none" w:sz="0" w:space="0" w:color="auto"/>
        <w:right w:val="none" w:sz="0" w:space="0" w:color="auto"/>
      </w:divBdr>
    </w:div>
    <w:div w:id="1597326901">
      <w:bodyDiv w:val="1"/>
      <w:marLeft w:val="0"/>
      <w:marRight w:val="0"/>
      <w:marTop w:val="0"/>
      <w:marBottom w:val="0"/>
      <w:divBdr>
        <w:top w:val="none" w:sz="0" w:space="0" w:color="auto"/>
        <w:left w:val="none" w:sz="0" w:space="0" w:color="auto"/>
        <w:bottom w:val="none" w:sz="0" w:space="0" w:color="auto"/>
        <w:right w:val="none" w:sz="0" w:space="0" w:color="auto"/>
      </w:divBdr>
    </w:div>
    <w:div w:id="172891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shiftproject.org/crises-climat-plan-de-transformation-de-leconomie-francaise/" TargetMode="External"/><Relationship Id="rId13" Type="http://schemas.openxmlformats.org/officeDocument/2006/relationships/image" Target="media/image3.png"/><Relationship Id="rId18" Type="http://schemas.openxmlformats.org/officeDocument/2006/relationships/hyperlink" Target="https://theshiftproject.org/article/deployer-la-sobriete-numerique-rapport-shif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theshiftproject.org/wp-content/uploads/2021/11/TSP_CULTURE_Synthese-full.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embed/OqsFyRdvTRU?feature=oembed"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moniteurautomobile.be/actu-auto/environnement/autoroutes-catenaires-bientot-flandre.html" TargetMode="External"/><Relationship Id="rId13" Type="http://schemas.openxmlformats.org/officeDocument/2006/relationships/hyperlink" Target="https://gpclimat.be/2021/06/05/lurbanisme-de-demain/" TargetMode="External"/><Relationship Id="rId3" Type="http://schemas.openxmlformats.org/officeDocument/2006/relationships/hyperlink" Target="https://fr.wikipedia.org/wiki/Fer" TargetMode="External"/><Relationship Id="rId7" Type="http://schemas.openxmlformats.org/officeDocument/2006/relationships/hyperlink" Target="https://www.rtbf.be/article/la-flandre-envisage-des-catenaires-autoroutieres-pour-les-camions-electriques-10961845" TargetMode="External"/><Relationship Id="rId12" Type="http://schemas.openxmlformats.org/officeDocument/2006/relationships/hyperlink" Target="https://theshiftproject.org/wp-content/uploads/2020/06/2020-05-27_Pr%C3%A9parer-lavenir-de-laviation_Synth%C3%A8se-des-contreparties_Sh.._.pdf" TargetMode="External"/><Relationship Id="rId2" Type="http://schemas.openxmlformats.org/officeDocument/2006/relationships/hyperlink" Target="https://fr.wikipedia.org/wiki/Carbone" TargetMode="External"/><Relationship Id="rId1" Type="http://schemas.openxmlformats.org/officeDocument/2006/relationships/hyperlink" Target="https://fr.wikipedia.org/wiki/Oxyde_de_fer(III)" TargetMode="External"/><Relationship Id="rId6" Type="http://schemas.openxmlformats.org/officeDocument/2006/relationships/hyperlink" Target="https://far-nyon.ch/rendez-vous/presentation/communs-singuliers-3/art-eco-societe/olivier-amant.html" TargetMode="External"/><Relationship Id="rId11" Type="http://schemas.openxmlformats.org/officeDocument/2006/relationships/hyperlink" Target="https://highlevelcom.be/fr/54107-microvoitures-electriques-la-mobilite-urbaine-de-demain.html" TargetMode="External"/><Relationship Id="rId5" Type="http://schemas.openxmlformats.org/officeDocument/2006/relationships/hyperlink" Target="https://www.letemps.ch/sciences/lappetit-crevettes-detruit-mangroves-indonesiennes" TargetMode="External"/><Relationship Id="rId15" Type="http://schemas.openxmlformats.org/officeDocument/2006/relationships/hyperlink" Target="https://www.sciensano.be/fr/sujets-sante/one-health" TargetMode="External"/><Relationship Id="rId10" Type="http://schemas.openxmlformats.org/officeDocument/2006/relationships/hyperlink" Target="https://gpclimat.be/2022/07/11/exemple-de-publicite-suv-a-bannir/" TargetMode="External"/><Relationship Id="rId4" Type="http://schemas.openxmlformats.org/officeDocument/2006/relationships/hyperlink" Target="https://fr.wikipedia.org/wiki/Dioxyde_de_carbone" TargetMode="External"/><Relationship Id="rId9" Type="http://schemas.openxmlformats.org/officeDocument/2006/relationships/hyperlink" Target="https://fr.metrotime.be/mobilite/les-velos-cargos-vont-ils-remplacer-les-camionnettes-bruxelles" TargetMode="External"/><Relationship Id="rId14" Type="http://schemas.openxmlformats.org/officeDocument/2006/relationships/hyperlink" Target="https://theshiftproject.org/article/decarboner-sante-rapport-202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08E72-5627-483F-8953-39A558CEB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9098</Words>
  <Characters>50043</Characters>
  <Application>Microsoft Office Word</Application>
  <DocSecurity>0</DocSecurity>
  <Lines>417</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cordier@clepsydre.be</dc:creator>
  <cp:keywords/>
  <dc:description/>
  <cp:lastModifiedBy>Michel Cordier</cp:lastModifiedBy>
  <cp:revision>3</cp:revision>
  <dcterms:created xsi:type="dcterms:W3CDTF">2022-12-05T12:02:00Z</dcterms:created>
  <dcterms:modified xsi:type="dcterms:W3CDTF">2022-12-23T15:42:00Z</dcterms:modified>
</cp:coreProperties>
</file>