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4246"/>
        <w:tblW w:w="0" w:type="auto"/>
        <w:tblCellMar>
          <w:top w:w="15" w:type="dxa"/>
          <w:left w:w="15" w:type="dxa"/>
          <w:bottom w:w="15" w:type="dxa"/>
          <w:right w:w="15" w:type="dxa"/>
        </w:tblCellMar>
        <w:tblLook w:val="04A0" w:firstRow="1" w:lastRow="0" w:firstColumn="1" w:lastColumn="0" w:noHBand="0" w:noVBand="1"/>
      </w:tblPr>
      <w:tblGrid>
        <w:gridCol w:w="3256"/>
        <w:gridCol w:w="6372"/>
      </w:tblGrid>
      <w:tr w:rsidR="00125A12" w:rsidRPr="00C83FDC" w14:paraId="78CBE2F5" w14:textId="77777777" w:rsidTr="00390F36">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D3EF6" w14:textId="77777777" w:rsidR="00125A12" w:rsidRPr="00C83FDC" w:rsidRDefault="00125A12" w:rsidP="00390F36">
            <w:pPr>
              <w:pStyle w:val="Subtitle"/>
              <w:rPr>
                <w:lang w:eastAsia="fr-BE"/>
              </w:rPr>
            </w:pPr>
            <w:r w:rsidRPr="00C83FDC">
              <w:rPr>
                <w:lang w:eastAsia="fr-BE"/>
              </w:rPr>
              <w:t>Références de l’ouvrage </w:t>
            </w:r>
          </w:p>
          <w:p w14:paraId="3E5526F4" w14:textId="77777777" w:rsidR="00125A12" w:rsidRPr="00C83FDC" w:rsidRDefault="00125A12" w:rsidP="00111032">
            <w:pPr>
              <w:spacing w:after="0" w:line="240" w:lineRule="auto"/>
              <w:rPr>
                <w:rFonts w:eastAsia="Times New Roman" w:cstheme="minorHAnsi"/>
                <w:sz w:val="24"/>
                <w:szCs w:val="24"/>
                <w:lang w:eastAsia="fr-BE"/>
              </w:rPr>
            </w:pP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C43255" w14:textId="78469333" w:rsidR="001B3287" w:rsidRPr="00C83FDC" w:rsidRDefault="00AD3DD0" w:rsidP="00AD3DD0">
            <w:pPr>
              <w:spacing w:after="0" w:line="240" w:lineRule="auto"/>
              <w:jc w:val="both"/>
              <w:rPr>
                <w:rFonts w:eastAsia="Times New Roman" w:cstheme="minorHAnsi"/>
                <w:i/>
                <w:iCs/>
                <w:sz w:val="24"/>
                <w:szCs w:val="24"/>
                <w:lang w:eastAsia="fr-BE"/>
              </w:rPr>
            </w:pPr>
            <w:r w:rsidRPr="00AD3DD0">
              <w:rPr>
                <w:rFonts w:eastAsia="Times New Roman" w:cstheme="minorHAnsi"/>
                <w:i/>
                <w:iCs/>
                <w:sz w:val="24"/>
                <w:szCs w:val="24"/>
                <w:lang w:eastAsia="fr-BE"/>
              </w:rPr>
              <w:t>CHANGEONS DE VOIE</w:t>
            </w:r>
            <w:r>
              <w:rPr>
                <w:rFonts w:eastAsia="Times New Roman" w:cstheme="minorHAnsi"/>
                <w:i/>
                <w:iCs/>
                <w:sz w:val="24"/>
                <w:szCs w:val="24"/>
                <w:lang w:eastAsia="fr-BE"/>
              </w:rPr>
              <w:t xml:space="preserve">, </w:t>
            </w:r>
            <w:r w:rsidRPr="00AD3DD0">
              <w:rPr>
                <w:rFonts w:eastAsia="Times New Roman" w:cstheme="minorHAnsi"/>
                <w:i/>
                <w:iCs/>
                <w:sz w:val="24"/>
                <w:szCs w:val="24"/>
                <w:lang w:eastAsia="fr-BE"/>
              </w:rPr>
              <w:t>Edgar Morin</w:t>
            </w:r>
            <w:r>
              <w:rPr>
                <w:rFonts w:eastAsia="Times New Roman" w:cstheme="minorHAnsi"/>
                <w:i/>
                <w:iCs/>
                <w:sz w:val="24"/>
                <w:szCs w:val="24"/>
                <w:lang w:eastAsia="fr-BE"/>
              </w:rPr>
              <w:t xml:space="preserve"> (Denoël 2020)</w:t>
            </w:r>
          </w:p>
        </w:tc>
      </w:tr>
      <w:tr w:rsidR="00125A12" w:rsidRPr="00C83FDC" w14:paraId="3B9DCBBB" w14:textId="77777777" w:rsidTr="00390F36">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EC96A" w14:textId="10163D9A" w:rsidR="00125A12" w:rsidRPr="00C83FDC" w:rsidRDefault="00125A12" w:rsidP="00111032">
            <w:pPr>
              <w:spacing w:after="0" w:line="240" w:lineRule="auto"/>
              <w:jc w:val="both"/>
              <w:rPr>
                <w:rFonts w:eastAsia="Times New Roman" w:cstheme="minorHAnsi"/>
                <w:sz w:val="24"/>
                <w:szCs w:val="24"/>
                <w:lang w:eastAsia="fr-BE"/>
              </w:rPr>
            </w:pPr>
            <w:r w:rsidRPr="00C83FDC">
              <w:rPr>
                <w:rFonts w:eastAsia="Times New Roman" w:cstheme="minorHAnsi"/>
                <w:color w:val="000000"/>
                <w:sz w:val="24"/>
                <w:szCs w:val="24"/>
                <w:lang w:eastAsia="fr-BE"/>
              </w:rPr>
              <w:t>Auteur</w:t>
            </w:r>
            <w:r w:rsidR="00E81FF9">
              <w:rPr>
                <w:rFonts w:eastAsia="Times New Roman" w:cstheme="minorHAnsi"/>
                <w:color w:val="000000"/>
                <w:sz w:val="24"/>
                <w:szCs w:val="24"/>
                <w:lang w:eastAsia="fr-BE"/>
              </w:rPr>
              <w:t>s</w:t>
            </w:r>
            <w:r w:rsidRPr="00C83FDC">
              <w:rPr>
                <w:rFonts w:eastAsia="Times New Roman" w:cstheme="minorHAnsi"/>
                <w:color w:val="000000"/>
                <w:sz w:val="24"/>
                <w:szCs w:val="24"/>
                <w:lang w:eastAsia="fr-BE"/>
              </w:rPr>
              <w:t xml:space="preserve"> de la note de lecture </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11BD73" w14:textId="7705E8B8" w:rsidR="00125A12" w:rsidRPr="00C83FDC" w:rsidRDefault="00AD3DD0" w:rsidP="00111032">
            <w:pPr>
              <w:spacing w:after="0" w:line="240" w:lineRule="auto"/>
              <w:jc w:val="both"/>
              <w:rPr>
                <w:rFonts w:eastAsia="Times New Roman" w:cstheme="minorHAnsi"/>
                <w:sz w:val="24"/>
                <w:szCs w:val="24"/>
                <w:lang w:eastAsia="fr-BE"/>
              </w:rPr>
            </w:pPr>
            <w:r>
              <w:rPr>
                <w:rFonts w:eastAsia="Times New Roman" w:cstheme="minorHAnsi"/>
                <w:sz w:val="24"/>
                <w:szCs w:val="24"/>
                <w:lang w:eastAsia="fr-BE"/>
              </w:rPr>
              <w:t>Jacques de Gerlache</w:t>
            </w:r>
            <w:r w:rsidR="00E81FF9">
              <w:rPr>
                <w:rFonts w:eastAsia="Times New Roman" w:cstheme="minorHAnsi"/>
                <w:sz w:val="24"/>
                <w:szCs w:val="24"/>
                <w:lang w:eastAsia="fr-BE"/>
              </w:rPr>
              <w:t xml:space="preserve"> et Michel Cordier</w:t>
            </w:r>
          </w:p>
        </w:tc>
      </w:tr>
      <w:tr w:rsidR="00125A12" w:rsidRPr="00C83FDC" w14:paraId="0292382D" w14:textId="77777777" w:rsidTr="00390F36">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D8E71" w14:textId="77777777" w:rsidR="00125A12" w:rsidRPr="00C83FDC" w:rsidRDefault="00125A12" w:rsidP="00111032">
            <w:pPr>
              <w:spacing w:after="0" w:line="240" w:lineRule="auto"/>
              <w:jc w:val="both"/>
              <w:rPr>
                <w:rFonts w:eastAsia="Times New Roman" w:cstheme="minorHAnsi"/>
                <w:sz w:val="24"/>
                <w:szCs w:val="24"/>
                <w:lang w:eastAsia="fr-BE"/>
              </w:rPr>
            </w:pPr>
            <w:r w:rsidRPr="00C83FDC">
              <w:rPr>
                <w:rFonts w:eastAsia="Times New Roman" w:cstheme="minorHAnsi"/>
                <w:color w:val="000000"/>
                <w:sz w:val="24"/>
                <w:szCs w:val="24"/>
                <w:lang w:eastAsia="fr-BE"/>
              </w:rPr>
              <w:t>Date de la première diffusion </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6E3FCB" w14:textId="1AD6D594" w:rsidR="00125A12" w:rsidRPr="00C83FDC" w:rsidRDefault="00775AA3" w:rsidP="00111032">
            <w:pPr>
              <w:spacing w:after="0" w:line="240" w:lineRule="auto"/>
              <w:jc w:val="both"/>
              <w:rPr>
                <w:rFonts w:eastAsia="Times New Roman" w:cstheme="minorHAnsi"/>
                <w:sz w:val="24"/>
                <w:szCs w:val="24"/>
                <w:lang w:eastAsia="fr-BE"/>
              </w:rPr>
            </w:pPr>
            <w:r>
              <w:rPr>
                <w:rFonts w:eastAsia="Times New Roman" w:cstheme="minorHAnsi"/>
                <w:sz w:val="24"/>
                <w:szCs w:val="24"/>
                <w:lang w:eastAsia="fr-BE"/>
              </w:rPr>
              <w:t>13-10-22 (Version provisoire)</w:t>
            </w:r>
          </w:p>
        </w:tc>
      </w:tr>
      <w:tr w:rsidR="00125A12" w:rsidRPr="00C83FDC" w14:paraId="3C6077B5" w14:textId="77777777" w:rsidTr="00390F36">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1B944" w14:textId="77777777" w:rsidR="00125A12" w:rsidRPr="00C83FDC" w:rsidRDefault="00125A12" w:rsidP="00111032">
            <w:pPr>
              <w:spacing w:after="0" w:line="240" w:lineRule="auto"/>
              <w:jc w:val="both"/>
              <w:rPr>
                <w:rFonts w:eastAsia="Times New Roman" w:cstheme="minorHAnsi"/>
                <w:sz w:val="24"/>
                <w:szCs w:val="24"/>
                <w:lang w:eastAsia="fr-BE"/>
              </w:rPr>
            </w:pPr>
            <w:r w:rsidRPr="00C83FDC">
              <w:rPr>
                <w:rFonts w:eastAsia="Times New Roman" w:cstheme="minorHAnsi"/>
                <w:color w:val="000000"/>
                <w:sz w:val="24"/>
                <w:szCs w:val="24"/>
                <w:lang w:eastAsia="fr-BE"/>
              </w:rPr>
              <w:t>Version (date)</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D31E9" w14:textId="3F3B89B5" w:rsidR="00125A12" w:rsidRPr="00C83FDC" w:rsidRDefault="00125A12" w:rsidP="00111032">
            <w:pPr>
              <w:spacing w:after="0" w:line="240" w:lineRule="auto"/>
              <w:jc w:val="both"/>
              <w:rPr>
                <w:rFonts w:eastAsia="Times New Roman" w:cstheme="minorHAnsi"/>
                <w:sz w:val="24"/>
                <w:szCs w:val="24"/>
                <w:lang w:eastAsia="fr-BE"/>
              </w:rPr>
            </w:pPr>
          </w:p>
        </w:tc>
      </w:tr>
    </w:tbl>
    <w:tbl>
      <w:tblPr>
        <w:tblStyle w:val="TableGrid"/>
        <w:tblW w:w="9634" w:type="dxa"/>
        <w:tblLook w:val="04A0" w:firstRow="1" w:lastRow="0" w:firstColumn="1" w:lastColumn="0" w:noHBand="0" w:noVBand="1"/>
      </w:tblPr>
      <w:tblGrid>
        <w:gridCol w:w="2830"/>
        <w:gridCol w:w="6804"/>
      </w:tblGrid>
      <w:tr w:rsidR="00111032" w14:paraId="18A48476" w14:textId="77777777" w:rsidTr="00111032">
        <w:trPr>
          <w:trHeight w:val="1691"/>
        </w:trPr>
        <w:tc>
          <w:tcPr>
            <w:tcW w:w="2830" w:type="dxa"/>
          </w:tcPr>
          <w:p w14:paraId="197B840F" w14:textId="77777777" w:rsidR="00111032" w:rsidRDefault="00111032" w:rsidP="00611796">
            <w:pPr>
              <w:pStyle w:val="Header"/>
            </w:pPr>
            <w:r>
              <w:object w:dxaOrig="3765" w:dyaOrig="3661" w14:anchorId="7C59B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124.5pt" o:ole="">
                  <v:imagedata r:id="rId8" o:title=""/>
                </v:shape>
                <o:OLEObject Type="Embed" ProgID="PBrush" ShapeID="_x0000_i1025" DrawAspect="Content" ObjectID="_1733318946" r:id="rId9"/>
              </w:object>
            </w:r>
          </w:p>
        </w:tc>
        <w:tc>
          <w:tcPr>
            <w:tcW w:w="6804" w:type="dxa"/>
          </w:tcPr>
          <w:p w14:paraId="3285E37B" w14:textId="77777777" w:rsidR="00111032" w:rsidRDefault="00111032" w:rsidP="00611796">
            <w:pPr>
              <w:pStyle w:val="Header"/>
              <w:ind w:left="1440"/>
              <w:rPr>
                <w:b/>
                <w:sz w:val="36"/>
                <w:szCs w:val="36"/>
              </w:rPr>
            </w:pPr>
          </w:p>
          <w:p w14:paraId="5574A9B8" w14:textId="77777777" w:rsidR="00111032" w:rsidRPr="008942CA" w:rsidRDefault="00111032" w:rsidP="00611796">
            <w:pPr>
              <w:pStyle w:val="Header"/>
              <w:ind w:left="1440"/>
              <w:rPr>
                <w:b/>
                <w:sz w:val="40"/>
                <w:szCs w:val="40"/>
              </w:rPr>
            </w:pPr>
            <w:r w:rsidRPr="008942CA">
              <w:rPr>
                <w:b/>
                <w:sz w:val="40"/>
                <w:szCs w:val="40"/>
              </w:rPr>
              <w:t>Groupe de lecture GPC</w:t>
            </w:r>
          </w:p>
          <w:p w14:paraId="779FCEFB" w14:textId="77777777" w:rsidR="00111032" w:rsidRPr="006932BA" w:rsidRDefault="00111032" w:rsidP="00111032">
            <w:pPr>
              <w:pStyle w:val="Header"/>
              <w:numPr>
                <w:ilvl w:val="0"/>
                <w:numId w:val="18"/>
              </w:numPr>
              <w:rPr>
                <w:sz w:val="26"/>
                <w:szCs w:val="26"/>
              </w:rPr>
            </w:pPr>
            <w:r w:rsidRPr="006932BA">
              <w:rPr>
                <w:rFonts w:cstheme="minorHAnsi"/>
                <w:i/>
                <w:iCs/>
                <w:sz w:val="26"/>
                <w:szCs w:val="26"/>
              </w:rPr>
              <w:t>De nouvelles visions du futur</w:t>
            </w:r>
            <w:r>
              <w:rPr>
                <w:rFonts w:cstheme="minorHAnsi"/>
                <w:i/>
                <w:iCs/>
                <w:sz w:val="26"/>
                <w:szCs w:val="26"/>
              </w:rPr>
              <w:t xml:space="preserve"> –</w:t>
            </w:r>
          </w:p>
          <w:p w14:paraId="48D47CE7" w14:textId="77777777" w:rsidR="00111032" w:rsidRDefault="00111032" w:rsidP="00611796">
            <w:pPr>
              <w:pStyle w:val="Header"/>
              <w:ind w:left="1440"/>
              <w:rPr>
                <w:sz w:val="28"/>
                <w:szCs w:val="28"/>
              </w:rPr>
            </w:pPr>
          </w:p>
          <w:p w14:paraId="1AC87E5D" w14:textId="77777777" w:rsidR="00111032" w:rsidRDefault="00111032" w:rsidP="00611796">
            <w:pPr>
              <w:pStyle w:val="Header"/>
              <w:jc w:val="center"/>
            </w:pPr>
            <w:r w:rsidRPr="00F903E8">
              <w:rPr>
                <w:sz w:val="28"/>
                <w:szCs w:val="28"/>
              </w:rPr>
              <w:t>Note de lecture</w:t>
            </w:r>
          </w:p>
        </w:tc>
      </w:tr>
    </w:tbl>
    <w:p w14:paraId="5DB99683" w14:textId="45DFD6CB" w:rsidR="00111032" w:rsidRPr="003B4637" w:rsidRDefault="00111032" w:rsidP="00111032">
      <w:pPr>
        <w:jc w:val="center"/>
        <w:rPr>
          <w:rFonts w:cstheme="minorHAnsi"/>
          <w:b/>
          <w:bCs/>
          <w:sz w:val="2"/>
          <w:szCs w:val="2"/>
        </w:rPr>
      </w:pPr>
    </w:p>
    <w:p w14:paraId="52FE434B" w14:textId="77777777" w:rsidR="003B4637" w:rsidRPr="00D331E2" w:rsidRDefault="003B4637" w:rsidP="003B4637">
      <w:pPr>
        <w:rPr>
          <w:rFonts w:cstheme="minorHAnsi"/>
          <w:sz w:val="2"/>
          <w:szCs w:val="2"/>
        </w:rPr>
      </w:pPr>
    </w:p>
    <w:p w14:paraId="7248D062" w14:textId="77777777" w:rsidR="003B4637" w:rsidRPr="003B4637" w:rsidRDefault="003B4637" w:rsidP="003B4637">
      <w:pPr>
        <w:spacing w:before="120" w:after="0"/>
        <w:rPr>
          <w:rFonts w:cstheme="minorHAnsi"/>
          <w:sz w:val="12"/>
          <w:szCs w:val="12"/>
        </w:rPr>
      </w:pPr>
    </w:p>
    <w:p w14:paraId="33ED281E" w14:textId="77777777" w:rsidR="00D331E2" w:rsidRDefault="00D331E2" w:rsidP="00D331E2">
      <w:pPr>
        <w:spacing w:after="0" w:line="240" w:lineRule="auto"/>
        <w:rPr>
          <w:rFonts w:cstheme="minorHAnsi"/>
          <w:sz w:val="20"/>
          <w:szCs w:val="20"/>
        </w:rPr>
      </w:pPr>
    </w:p>
    <w:p w14:paraId="67589FD8" w14:textId="6E6F474B" w:rsidR="00111032" w:rsidRPr="00111032" w:rsidRDefault="00111032" w:rsidP="00111032">
      <w:pPr>
        <w:jc w:val="center"/>
        <w:rPr>
          <w:rFonts w:cstheme="minorHAnsi"/>
          <w:b/>
          <w:bCs/>
          <w:sz w:val="24"/>
          <w:szCs w:val="24"/>
        </w:rPr>
      </w:pPr>
      <w:r w:rsidRPr="00111032">
        <w:rPr>
          <w:rFonts w:cstheme="minorHAnsi"/>
          <w:b/>
          <w:bCs/>
          <w:sz w:val="24"/>
          <w:szCs w:val="24"/>
        </w:rPr>
        <w:t>Sommaire</w:t>
      </w:r>
      <w:r w:rsidR="003B4637">
        <w:rPr>
          <w:rFonts w:cstheme="minorHAnsi"/>
          <w:b/>
          <w:bCs/>
          <w:sz w:val="24"/>
          <w:szCs w:val="24"/>
        </w:rPr>
        <w:t xml:space="preserve"> (automatique)</w:t>
      </w:r>
    </w:p>
    <w:p w14:paraId="639EF163" w14:textId="4EF54D7A" w:rsidR="000D1D7B" w:rsidRDefault="00C83FDC">
      <w:pPr>
        <w:pStyle w:val="TOC1"/>
        <w:rPr>
          <w:b w:val="0"/>
        </w:rPr>
      </w:pPr>
      <w:r w:rsidRPr="00C83FDC">
        <w:rPr>
          <w:rFonts w:cstheme="minorHAnsi"/>
          <w:sz w:val="24"/>
          <w:szCs w:val="24"/>
        </w:rPr>
        <w:fldChar w:fldCharType="begin"/>
      </w:r>
      <w:r w:rsidRPr="00C83FDC">
        <w:rPr>
          <w:rFonts w:cstheme="minorHAnsi"/>
          <w:sz w:val="24"/>
          <w:szCs w:val="24"/>
        </w:rPr>
        <w:instrText xml:space="preserve"> TOC \o "1-3" \n \h \z \u </w:instrText>
      </w:r>
      <w:r w:rsidRPr="00C83FDC">
        <w:rPr>
          <w:rFonts w:cstheme="minorHAnsi"/>
          <w:sz w:val="24"/>
          <w:szCs w:val="24"/>
        </w:rPr>
        <w:fldChar w:fldCharType="separate"/>
      </w:r>
      <w:hyperlink w:anchor="_Toc115005093" w:history="1">
        <w:r w:rsidR="000D1D7B" w:rsidRPr="0013524F">
          <w:rPr>
            <w:rStyle w:val="Hyperlink"/>
          </w:rPr>
          <w:t>1</w:t>
        </w:r>
        <w:r w:rsidR="000D1D7B">
          <w:rPr>
            <w:b w:val="0"/>
          </w:rPr>
          <w:tab/>
        </w:r>
        <w:r w:rsidR="000D1D7B" w:rsidRPr="0013524F">
          <w:rPr>
            <w:rStyle w:val="Hyperlink"/>
          </w:rPr>
          <w:t>Travailler/produire</w:t>
        </w:r>
      </w:hyperlink>
    </w:p>
    <w:p w14:paraId="639F5AA0" w14:textId="20ACDC63" w:rsidR="000D1D7B" w:rsidRDefault="00000000">
      <w:pPr>
        <w:pStyle w:val="TOC2"/>
        <w:tabs>
          <w:tab w:val="left" w:pos="880"/>
          <w:tab w:val="right" w:leader="dot" w:pos="9628"/>
        </w:tabs>
        <w:rPr>
          <w:rFonts w:eastAsiaTheme="minorEastAsia"/>
          <w:noProof/>
          <w:lang w:eastAsia="fr-BE"/>
        </w:rPr>
      </w:pPr>
      <w:hyperlink w:anchor="_Toc115005094" w:history="1">
        <w:r w:rsidR="000D1D7B" w:rsidRPr="0013524F">
          <w:rPr>
            <w:rStyle w:val="Hyperlink"/>
            <w:noProof/>
          </w:rPr>
          <w:t>1.1</w:t>
        </w:r>
        <w:r w:rsidR="000D1D7B">
          <w:rPr>
            <w:rFonts w:eastAsiaTheme="minorEastAsia"/>
            <w:noProof/>
            <w:lang w:eastAsia="fr-BE"/>
          </w:rPr>
          <w:tab/>
        </w:r>
        <w:r w:rsidR="000D1D7B" w:rsidRPr="0013524F">
          <w:rPr>
            <w:rStyle w:val="Hyperlink"/>
            <w:noProof/>
          </w:rPr>
          <w:t>Conjuguer croissance et décroissance.</w:t>
        </w:r>
      </w:hyperlink>
    </w:p>
    <w:p w14:paraId="73648909" w14:textId="76AD09CB" w:rsidR="000D1D7B" w:rsidRDefault="00000000">
      <w:pPr>
        <w:pStyle w:val="TOC2"/>
        <w:tabs>
          <w:tab w:val="left" w:pos="880"/>
          <w:tab w:val="right" w:leader="dot" w:pos="9628"/>
        </w:tabs>
        <w:rPr>
          <w:rFonts w:eastAsiaTheme="minorEastAsia"/>
          <w:noProof/>
          <w:lang w:eastAsia="fr-BE"/>
        </w:rPr>
      </w:pPr>
      <w:hyperlink w:anchor="_Toc115005095" w:history="1">
        <w:r w:rsidR="000D1D7B" w:rsidRPr="0013524F">
          <w:rPr>
            <w:rStyle w:val="Hyperlink"/>
            <w:noProof/>
            <w:lang w:val="fr-FR"/>
          </w:rPr>
          <w:t>1.2</w:t>
        </w:r>
        <w:r w:rsidR="000D1D7B">
          <w:rPr>
            <w:rFonts w:eastAsiaTheme="minorEastAsia"/>
            <w:noProof/>
            <w:lang w:eastAsia="fr-BE"/>
          </w:rPr>
          <w:tab/>
        </w:r>
        <w:r w:rsidR="000D1D7B" w:rsidRPr="0013524F">
          <w:rPr>
            <w:rStyle w:val="Hyperlink"/>
            <w:noProof/>
            <w:lang w:val="fr-FR"/>
          </w:rPr>
          <w:t>Un new (green) deal pour lancer de grands chantiers soutenant l’activité économique et l’emploi.</w:t>
        </w:r>
      </w:hyperlink>
    </w:p>
    <w:p w14:paraId="72EA0119" w14:textId="1103C479" w:rsidR="000D1D7B" w:rsidRDefault="00000000">
      <w:pPr>
        <w:pStyle w:val="TOC1"/>
        <w:rPr>
          <w:b w:val="0"/>
        </w:rPr>
      </w:pPr>
      <w:hyperlink w:anchor="_Toc115005096" w:history="1">
        <w:r w:rsidR="000D1D7B" w:rsidRPr="0013524F">
          <w:rPr>
            <w:rStyle w:val="Hyperlink"/>
          </w:rPr>
          <w:t>2</w:t>
        </w:r>
        <w:r w:rsidR="000D1D7B">
          <w:rPr>
            <w:b w:val="0"/>
          </w:rPr>
          <w:tab/>
        </w:r>
        <w:r w:rsidR="000D1D7B" w:rsidRPr="0013524F">
          <w:rPr>
            <w:rStyle w:val="Hyperlink"/>
          </w:rPr>
          <w:t>Réduire les inégalités</w:t>
        </w:r>
      </w:hyperlink>
    </w:p>
    <w:p w14:paraId="16390C67" w14:textId="68ABD817" w:rsidR="000D1D7B" w:rsidRDefault="00000000">
      <w:pPr>
        <w:pStyle w:val="TOC2"/>
        <w:tabs>
          <w:tab w:val="left" w:pos="880"/>
          <w:tab w:val="right" w:leader="dot" w:pos="9628"/>
        </w:tabs>
        <w:rPr>
          <w:rFonts w:eastAsiaTheme="minorEastAsia"/>
          <w:noProof/>
          <w:lang w:eastAsia="fr-BE"/>
        </w:rPr>
      </w:pPr>
      <w:hyperlink w:anchor="_Toc115005097" w:history="1">
        <w:r w:rsidR="000D1D7B" w:rsidRPr="0013524F">
          <w:rPr>
            <w:rStyle w:val="Hyperlink"/>
            <w:noProof/>
          </w:rPr>
          <w:t>2.1</w:t>
        </w:r>
        <w:r w:rsidR="000D1D7B">
          <w:rPr>
            <w:rFonts w:eastAsiaTheme="minorEastAsia"/>
            <w:noProof/>
            <w:lang w:eastAsia="fr-BE"/>
          </w:rPr>
          <w:tab/>
        </w:r>
        <w:r w:rsidR="000D1D7B" w:rsidRPr="0013524F">
          <w:rPr>
            <w:rStyle w:val="Hyperlink"/>
            <w:noProof/>
          </w:rPr>
          <w:t>Réduire les inégalités par la fiscalité, la revalorisation de métiers « méprisés mais essentiels, le renforcement de la sécurité sociale et une politique de grands travaux écologico-sociaux.</w:t>
        </w:r>
      </w:hyperlink>
    </w:p>
    <w:p w14:paraId="259D89AF" w14:textId="12085431" w:rsidR="000D1D7B" w:rsidRDefault="00000000">
      <w:pPr>
        <w:pStyle w:val="TOC2"/>
        <w:tabs>
          <w:tab w:val="left" w:pos="880"/>
          <w:tab w:val="right" w:leader="dot" w:pos="9628"/>
        </w:tabs>
        <w:rPr>
          <w:rFonts w:eastAsiaTheme="minorEastAsia"/>
          <w:noProof/>
          <w:lang w:eastAsia="fr-BE"/>
        </w:rPr>
      </w:pPr>
      <w:hyperlink w:anchor="_Toc115005098" w:history="1">
        <w:r w:rsidR="000D1D7B" w:rsidRPr="0013524F">
          <w:rPr>
            <w:rStyle w:val="Hyperlink"/>
            <w:noProof/>
          </w:rPr>
          <w:t>2.2</w:t>
        </w:r>
        <w:r w:rsidR="000D1D7B">
          <w:rPr>
            <w:rFonts w:eastAsiaTheme="minorEastAsia"/>
            <w:noProof/>
            <w:lang w:eastAsia="fr-BE"/>
          </w:rPr>
          <w:tab/>
        </w:r>
        <w:r w:rsidR="000D1D7B" w:rsidRPr="0013524F">
          <w:rPr>
            <w:rStyle w:val="Hyperlink"/>
            <w:noProof/>
          </w:rPr>
          <w:t>Développer de nouvelles solidarités. Notre civilisation a sous-développé le « Nous » qui inscrit le « Je » dans une communauté. Il s’agit de l’inciter à se réveiller.</w:t>
        </w:r>
      </w:hyperlink>
    </w:p>
    <w:p w14:paraId="27B7D63E" w14:textId="6581091C" w:rsidR="000D1D7B" w:rsidRDefault="00000000">
      <w:pPr>
        <w:pStyle w:val="TOC3"/>
        <w:tabs>
          <w:tab w:val="left" w:pos="1320"/>
          <w:tab w:val="right" w:leader="dot" w:pos="9628"/>
        </w:tabs>
        <w:rPr>
          <w:rFonts w:eastAsiaTheme="minorEastAsia"/>
          <w:noProof/>
          <w:lang w:eastAsia="fr-BE"/>
        </w:rPr>
      </w:pPr>
      <w:hyperlink w:anchor="_Toc115005099" w:history="1">
        <w:r w:rsidR="000D1D7B" w:rsidRPr="0013524F">
          <w:rPr>
            <w:rStyle w:val="Hyperlink"/>
            <w:noProof/>
          </w:rPr>
          <w:t>2.2.1</w:t>
        </w:r>
        <w:r w:rsidR="000D1D7B">
          <w:rPr>
            <w:rFonts w:eastAsiaTheme="minorEastAsia"/>
            <w:noProof/>
            <w:lang w:eastAsia="fr-BE"/>
          </w:rPr>
          <w:tab/>
        </w:r>
        <w:r w:rsidR="000D1D7B" w:rsidRPr="0013524F">
          <w:rPr>
            <w:rStyle w:val="Hyperlink"/>
            <w:noProof/>
          </w:rPr>
          <w:t>Au niveau des communautés locales et nationales.</w:t>
        </w:r>
      </w:hyperlink>
    </w:p>
    <w:p w14:paraId="52A2CFEE" w14:textId="2800EEFA" w:rsidR="000D1D7B" w:rsidRDefault="00000000">
      <w:pPr>
        <w:pStyle w:val="TOC3"/>
        <w:tabs>
          <w:tab w:val="left" w:pos="1320"/>
          <w:tab w:val="right" w:leader="dot" w:pos="9628"/>
        </w:tabs>
        <w:rPr>
          <w:rFonts w:eastAsiaTheme="minorEastAsia"/>
          <w:noProof/>
          <w:lang w:eastAsia="fr-BE"/>
        </w:rPr>
      </w:pPr>
      <w:hyperlink w:anchor="_Toc115005100" w:history="1">
        <w:r w:rsidR="000D1D7B" w:rsidRPr="0013524F">
          <w:rPr>
            <w:rStyle w:val="Hyperlink"/>
            <w:noProof/>
          </w:rPr>
          <w:t>2.2.2</w:t>
        </w:r>
        <w:r w:rsidR="000D1D7B">
          <w:rPr>
            <w:rFonts w:eastAsiaTheme="minorEastAsia"/>
            <w:noProof/>
            <w:lang w:eastAsia="fr-BE"/>
          </w:rPr>
          <w:tab/>
        </w:r>
        <w:r w:rsidR="000D1D7B" w:rsidRPr="0013524F">
          <w:rPr>
            <w:rStyle w:val="Hyperlink"/>
            <w:noProof/>
          </w:rPr>
          <w:t>Au niveau planétaire.</w:t>
        </w:r>
      </w:hyperlink>
    </w:p>
    <w:p w14:paraId="4B0FBB45" w14:textId="19856F35" w:rsidR="000D1D7B" w:rsidRDefault="00000000">
      <w:pPr>
        <w:pStyle w:val="TOC1"/>
        <w:rPr>
          <w:b w:val="0"/>
        </w:rPr>
      </w:pPr>
      <w:hyperlink w:anchor="_Toc115005101" w:history="1">
        <w:r w:rsidR="000D1D7B" w:rsidRPr="0013524F">
          <w:rPr>
            <w:rStyle w:val="Hyperlink"/>
          </w:rPr>
          <w:t>3</w:t>
        </w:r>
        <w:r w:rsidR="000D1D7B">
          <w:rPr>
            <w:b w:val="0"/>
          </w:rPr>
          <w:tab/>
        </w:r>
        <w:r w:rsidR="000D1D7B" w:rsidRPr="0013524F">
          <w:rPr>
            <w:rStyle w:val="Hyperlink"/>
          </w:rPr>
          <w:t>Cadre démocratique / Gouvernance</w:t>
        </w:r>
      </w:hyperlink>
    </w:p>
    <w:p w14:paraId="35902FCB" w14:textId="5F5E769D" w:rsidR="000D1D7B" w:rsidRDefault="00000000">
      <w:pPr>
        <w:pStyle w:val="TOC2"/>
        <w:tabs>
          <w:tab w:val="left" w:pos="880"/>
          <w:tab w:val="right" w:leader="dot" w:pos="9628"/>
        </w:tabs>
        <w:rPr>
          <w:rFonts w:eastAsiaTheme="minorEastAsia"/>
          <w:noProof/>
          <w:lang w:eastAsia="fr-BE"/>
        </w:rPr>
      </w:pPr>
      <w:hyperlink w:anchor="_Toc115005102" w:history="1">
        <w:r w:rsidR="000D1D7B" w:rsidRPr="0013524F">
          <w:rPr>
            <w:rStyle w:val="Hyperlink"/>
            <w:noProof/>
            <w:lang w:val="fr-FR"/>
          </w:rPr>
          <w:t>3.1</w:t>
        </w:r>
        <w:r w:rsidR="000D1D7B">
          <w:rPr>
            <w:rFonts w:eastAsiaTheme="minorEastAsia"/>
            <w:noProof/>
            <w:lang w:eastAsia="fr-BE"/>
          </w:rPr>
          <w:tab/>
        </w:r>
        <w:r w:rsidR="000D1D7B" w:rsidRPr="0013524F">
          <w:rPr>
            <w:rStyle w:val="Hyperlink"/>
            <w:noProof/>
            <w:lang w:val="fr-FR"/>
          </w:rPr>
          <w:t>Recourir à des autonomies sanitaires, alimentaires [et énergétiques], c’est-à-dire à des démondialisations partielles.</w:t>
        </w:r>
      </w:hyperlink>
    </w:p>
    <w:p w14:paraId="77863D88" w14:textId="07C273F8" w:rsidR="000D1D7B" w:rsidRDefault="00000000">
      <w:pPr>
        <w:pStyle w:val="TOC2"/>
        <w:tabs>
          <w:tab w:val="left" w:pos="880"/>
          <w:tab w:val="right" w:leader="dot" w:pos="9628"/>
        </w:tabs>
        <w:rPr>
          <w:rFonts w:eastAsiaTheme="minorEastAsia"/>
          <w:noProof/>
          <w:lang w:eastAsia="fr-BE"/>
        </w:rPr>
      </w:pPr>
      <w:hyperlink w:anchor="_Toc115005103" w:history="1">
        <w:r w:rsidR="000D1D7B" w:rsidRPr="0013524F">
          <w:rPr>
            <w:rStyle w:val="Hyperlink"/>
            <w:noProof/>
            <w:lang w:val="fr-FR"/>
          </w:rPr>
          <w:t>3.2</w:t>
        </w:r>
        <w:r w:rsidR="000D1D7B">
          <w:rPr>
            <w:rFonts w:eastAsiaTheme="minorEastAsia"/>
            <w:noProof/>
            <w:lang w:eastAsia="fr-BE"/>
          </w:rPr>
          <w:tab/>
        </w:r>
        <w:r w:rsidR="000D1D7B" w:rsidRPr="0013524F">
          <w:rPr>
            <w:rStyle w:val="Hyperlink"/>
            <w:noProof/>
            <w:lang w:val="fr-FR"/>
          </w:rPr>
          <w:t>Concevoir des modes de démocratie participative.</w:t>
        </w:r>
      </w:hyperlink>
    </w:p>
    <w:p w14:paraId="73F392D9" w14:textId="59618706" w:rsidR="000D1D7B" w:rsidRDefault="00000000">
      <w:pPr>
        <w:pStyle w:val="TOC2"/>
        <w:tabs>
          <w:tab w:val="left" w:pos="880"/>
          <w:tab w:val="right" w:leader="dot" w:pos="9628"/>
        </w:tabs>
        <w:rPr>
          <w:rFonts w:eastAsiaTheme="minorEastAsia"/>
          <w:noProof/>
          <w:lang w:eastAsia="fr-BE"/>
        </w:rPr>
      </w:pPr>
      <w:hyperlink w:anchor="_Toc115005104" w:history="1">
        <w:r w:rsidR="000D1D7B" w:rsidRPr="0013524F">
          <w:rPr>
            <w:rStyle w:val="Hyperlink"/>
            <w:noProof/>
            <w:lang w:val="fr-FR"/>
          </w:rPr>
          <w:t>3.3</w:t>
        </w:r>
        <w:r w:rsidR="000D1D7B">
          <w:rPr>
            <w:rFonts w:eastAsiaTheme="minorEastAsia"/>
            <w:noProof/>
            <w:lang w:eastAsia="fr-BE"/>
          </w:rPr>
          <w:tab/>
        </w:r>
        <w:r w:rsidR="000D1D7B" w:rsidRPr="0013524F">
          <w:rPr>
            <w:rStyle w:val="Hyperlink"/>
            <w:noProof/>
            <w:lang w:val="fr-FR"/>
          </w:rPr>
          <w:t>Revitaliser les principes de la République (</w:t>
        </w:r>
        <w:r w:rsidR="000D1D7B" w:rsidRPr="0013524F">
          <w:rPr>
            <w:rStyle w:val="Hyperlink"/>
            <w:noProof/>
          </w:rPr>
          <w:t>Liberté, Egalité Fraternité) en puisant aux sources socialiste, libertaire, communiste et écologique.</w:t>
        </w:r>
      </w:hyperlink>
    </w:p>
    <w:p w14:paraId="00E407B9" w14:textId="62558631" w:rsidR="00C83FDC" w:rsidRDefault="00C83FDC" w:rsidP="00232578">
      <w:pPr>
        <w:rPr>
          <w:rFonts w:cstheme="minorHAnsi"/>
          <w:sz w:val="24"/>
          <w:szCs w:val="24"/>
        </w:rPr>
      </w:pPr>
      <w:r w:rsidRPr="00C83FDC">
        <w:rPr>
          <w:rFonts w:cstheme="minorHAnsi"/>
          <w:sz w:val="24"/>
          <w:szCs w:val="24"/>
        </w:rPr>
        <w:fldChar w:fldCharType="end"/>
      </w:r>
    </w:p>
    <w:p w14:paraId="5256631F" w14:textId="61831429" w:rsidR="00781BC4" w:rsidRDefault="00781BC4">
      <w:pPr>
        <w:rPr>
          <w:lang w:eastAsia="fr-BE"/>
        </w:rPr>
      </w:pPr>
      <w:r>
        <w:rPr>
          <w:lang w:eastAsia="fr-BE"/>
        </w:rPr>
        <w:br w:type="page"/>
      </w:r>
    </w:p>
    <w:p w14:paraId="7CA94DAB" w14:textId="77777777" w:rsidR="003B4637" w:rsidRPr="003B4637" w:rsidRDefault="003B4637" w:rsidP="003B4637">
      <w:pPr>
        <w:rPr>
          <w:lang w:eastAsia="fr-BE"/>
        </w:rPr>
      </w:pPr>
    </w:p>
    <w:p w14:paraId="71664A4F" w14:textId="382BE206" w:rsidR="003B4637" w:rsidRDefault="003B4637" w:rsidP="00781BC4">
      <w:pPr>
        <w:pStyle w:val="Heading1"/>
      </w:pPr>
      <w:bookmarkStart w:id="0" w:name="_Toc115005093"/>
      <w:r w:rsidRPr="003B4637">
        <w:t>Travailler/produire</w:t>
      </w:r>
      <w:bookmarkEnd w:id="0"/>
    </w:p>
    <w:p w14:paraId="61505876" w14:textId="252881AE" w:rsidR="003B4637" w:rsidRDefault="003B4637" w:rsidP="003B4637">
      <w:pPr>
        <w:rPr>
          <w:lang w:eastAsia="fr-BE"/>
        </w:rPr>
      </w:pPr>
    </w:p>
    <w:p w14:paraId="1E03BFA3" w14:textId="066864BB" w:rsidR="00781BC4" w:rsidRDefault="00781BC4" w:rsidP="00781BC4">
      <w:pPr>
        <w:pStyle w:val="Heading2"/>
      </w:pPr>
      <w:bookmarkStart w:id="1" w:name="_Toc115005094"/>
      <w:r>
        <w:t>Conjuguer croissance et décroissance</w:t>
      </w:r>
      <w:r w:rsidR="000D1D7B">
        <w:t>.</w:t>
      </w:r>
      <w:bookmarkEnd w:id="1"/>
    </w:p>
    <w:p w14:paraId="47DEC767" w14:textId="77777777" w:rsidR="00003D78" w:rsidRDefault="00003D78" w:rsidP="003B4637">
      <w:pPr>
        <w:rPr>
          <w:lang w:val="fr-FR" w:eastAsia="fr-BE"/>
        </w:rPr>
      </w:pPr>
    </w:p>
    <w:p w14:paraId="51C29515" w14:textId="322A8A3E" w:rsidR="00AD3DD0" w:rsidRDefault="00AD3DD0" w:rsidP="003B4637">
      <w:pPr>
        <w:rPr>
          <w:lang w:val="fr-FR" w:eastAsia="fr-BE"/>
        </w:rPr>
      </w:pPr>
      <w:r>
        <w:rPr>
          <w:lang w:val="fr-FR" w:eastAsia="fr-BE"/>
        </w:rPr>
        <w:t xml:space="preserve">P 85 - </w:t>
      </w:r>
      <w:r w:rsidRPr="00AD3DD0">
        <w:rPr>
          <w:lang w:val="fr-FR" w:eastAsia="fr-BE"/>
        </w:rPr>
        <w:t>Conjuguer croissance et décroissance. La croissance qui doit se poursuivre est celle de l’économie des biens essentiels</w:t>
      </w:r>
      <w:r>
        <w:rPr>
          <w:lang w:val="fr-FR" w:eastAsia="fr-BE"/>
        </w:rPr>
        <w:t xml:space="preserve"> : </w:t>
      </w:r>
      <w:r w:rsidRPr="00003D78">
        <w:rPr>
          <w:highlight w:val="yellow"/>
          <w:lang w:val="fr-FR" w:eastAsia="fr-BE"/>
        </w:rPr>
        <w:t>&lt; à compléter</w:t>
      </w:r>
      <w:r w:rsidR="000D1D7B">
        <w:rPr>
          <w:highlight w:val="yellow"/>
          <w:lang w:val="fr-FR" w:eastAsia="fr-BE"/>
        </w:rPr>
        <w:t xml:space="preserve"> </w:t>
      </w:r>
      <w:r w:rsidRPr="00003D78">
        <w:rPr>
          <w:highlight w:val="yellow"/>
          <w:lang w:val="fr-FR" w:eastAsia="fr-BE"/>
        </w:rPr>
        <w:t xml:space="preserve">avec </w:t>
      </w:r>
      <w:r w:rsidR="00E81FF9" w:rsidRPr="00003D78">
        <w:rPr>
          <w:highlight w:val="yellow"/>
          <w:lang w:val="fr-FR" w:eastAsia="fr-BE"/>
        </w:rPr>
        <w:t>s</w:t>
      </w:r>
      <w:r w:rsidRPr="00003D78">
        <w:rPr>
          <w:highlight w:val="yellow"/>
          <w:lang w:val="fr-FR" w:eastAsia="fr-BE"/>
        </w:rPr>
        <w:t>a liste &gt;</w:t>
      </w:r>
      <w:r>
        <w:rPr>
          <w:lang w:val="fr-FR" w:eastAsia="fr-BE"/>
        </w:rPr>
        <w:t xml:space="preserve"> </w:t>
      </w:r>
    </w:p>
    <w:p w14:paraId="7CDBA3F4" w14:textId="68F91E25" w:rsidR="00AD3DD0" w:rsidRDefault="00AD3DD0" w:rsidP="003B4637">
      <w:pPr>
        <w:rPr>
          <w:lang w:val="fr-FR" w:eastAsia="fr-BE"/>
        </w:rPr>
      </w:pPr>
      <w:r>
        <w:rPr>
          <w:lang w:val="fr-FR" w:eastAsia="fr-BE"/>
        </w:rPr>
        <w:t>La décroissance</w:t>
      </w:r>
      <w:r w:rsidR="000D1D7B">
        <w:rPr>
          <w:lang w:val="fr-FR" w:eastAsia="fr-BE"/>
        </w:rPr>
        <w:t xml:space="preserve"> </w:t>
      </w:r>
      <w:r>
        <w:rPr>
          <w:lang w:val="fr-FR" w:eastAsia="fr-BE"/>
        </w:rPr>
        <w:t>doit s’effectuer progressivement pour réduire l’économie du frivole (…), diminuer la production de</w:t>
      </w:r>
      <w:r w:rsidR="000D1D7B">
        <w:rPr>
          <w:lang w:val="fr-FR" w:eastAsia="fr-BE"/>
        </w:rPr>
        <w:t xml:space="preserve"> </w:t>
      </w:r>
      <w:r w:rsidRPr="00003D78">
        <w:rPr>
          <w:highlight w:val="yellow"/>
          <w:lang w:val="fr-FR" w:eastAsia="fr-BE"/>
        </w:rPr>
        <w:t>&lt; à compléter avec sa liste &gt;</w:t>
      </w:r>
    </w:p>
    <w:p w14:paraId="12AA2D2D" w14:textId="6DED1054" w:rsidR="00781BC4" w:rsidRDefault="00781BC4" w:rsidP="00781BC4">
      <w:pPr>
        <w:pStyle w:val="Heading2"/>
        <w:rPr>
          <w:lang w:val="fr-FR"/>
        </w:rPr>
      </w:pPr>
      <w:bookmarkStart w:id="2" w:name="_Toc115005095"/>
      <w:r>
        <w:rPr>
          <w:lang w:val="fr-FR"/>
        </w:rPr>
        <w:t xml:space="preserve">Un </w:t>
      </w:r>
      <w:r w:rsidRPr="00781BC4">
        <w:rPr>
          <w:lang w:val="fr-FR"/>
        </w:rPr>
        <w:t xml:space="preserve">new </w:t>
      </w:r>
      <w:r>
        <w:rPr>
          <w:lang w:val="fr-FR"/>
        </w:rPr>
        <w:t xml:space="preserve">(green) </w:t>
      </w:r>
      <w:r w:rsidRPr="00781BC4">
        <w:rPr>
          <w:lang w:val="fr-FR"/>
        </w:rPr>
        <w:t>deal</w:t>
      </w:r>
      <w:r>
        <w:rPr>
          <w:lang w:val="fr-FR"/>
        </w:rPr>
        <w:t xml:space="preserve"> pour lancer de grands chantiers soutenant l’activité économique et l’emploi</w:t>
      </w:r>
      <w:r w:rsidR="000D1D7B">
        <w:rPr>
          <w:lang w:val="fr-FR"/>
        </w:rPr>
        <w:t>.</w:t>
      </w:r>
      <w:bookmarkEnd w:id="2"/>
    </w:p>
    <w:p w14:paraId="121BFF14" w14:textId="77777777" w:rsidR="00781BC4" w:rsidRPr="00781BC4" w:rsidRDefault="00781BC4" w:rsidP="00781BC4">
      <w:pPr>
        <w:rPr>
          <w:lang w:val="fr-FR" w:eastAsia="fr-BE"/>
        </w:rPr>
      </w:pPr>
    </w:p>
    <w:p w14:paraId="6CAEF0CA" w14:textId="265A79B4" w:rsidR="00E81FF9" w:rsidRPr="00E81FF9" w:rsidRDefault="00E81FF9" w:rsidP="00E81FF9">
      <w:pPr>
        <w:rPr>
          <w:lang w:eastAsia="fr-BE"/>
        </w:rPr>
      </w:pPr>
      <w:r w:rsidRPr="00781BC4">
        <w:rPr>
          <w:lang w:eastAsia="fr-BE"/>
        </w:rPr>
        <w:t>- P 98-99 : Le</w:t>
      </w:r>
      <w:r w:rsidR="000D1D7B">
        <w:rPr>
          <w:lang w:eastAsia="fr-BE"/>
        </w:rPr>
        <w:t xml:space="preserve"> </w:t>
      </w:r>
      <w:r w:rsidRPr="00781BC4">
        <w:rPr>
          <w:lang w:eastAsia="fr-BE"/>
        </w:rPr>
        <w:t>green deal.</w:t>
      </w:r>
      <w:r w:rsidR="000D1D7B">
        <w:rPr>
          <w:lang w:eastAsia="fr-BE"/>
        </w:rPr>
        <w:t xml:space="preserve"> </w:t>
      </w:r>
      <w:r w:rsidRPr="00E81FF9">
        <w:rPr>
          <w:lang w:eastAsia="fr-BE"/>
        </w:rPr>
        <w:t xml:space="preserve">L’écopolitique, ou politique écologique, </w:t>
      </w:r>
      <w:r>
        <w:rPr>
          <w:lang w:eastAsia="fr-BE"/>
        </w:rPr>
        <w:t xml:space="preserve">est devenue de première nécessité. Elle aurait pour principaux chantiers : </w:t>
      </w:r>
      <w:r w:rsidRPr="00003D78">
        <w:rPr>
          <w:highlight w:val="yellow"/>
          <w:lang w:eastAsia="fr-BE"/>
        </w:rPr>
        <w:t>&lt; à compéter &gt;</w:t>
      </w:r>
    </w:p>
    <w:p w14:paraId="71281DB5" w14:textId="142A59D7" w:rsidR="003B4637" w:rsidRDefault="003B4637" w:rsidP="00781BC4">
      <w:pPr>
        <w:pStyle w:val="Heading1"/>
      </w:pPr>
      <w:bookmarkStart w:id="3" w:name="_Toc115005096"/>
      <w:r w:rsidRPr="003B4637">
        <w:t>Réduire les inégalités</w:t>
      </w:r>
      <w:bookmarkEnd w:id="3"/>
    </w:p>
    <w:p w14:paraId="37C537BE" w14:textId="58A4EF90" w:rsidR="00E81FF9" w:rsidRDefault="00E81FF9" w:rsidP="00E81FF9">
      <w:pPr>
        <w:rPr>
          <w:lang w:eastAsia="fr-BE"/>
        </w:rPr>
      </w:pPr>
    </w:p>
    <w:p w14:paraId="4A873BAE" w14:textId="35DC5BA5" w:rsidR="00003D78" w:rsidRDefault="00003D78" w:rsidP="00003D78">
      <w:pPr>
        <w:pStyle w:val="Heading2"/>
      </w:pPr>
      <w:bookmarkStart w:id="4" w:name="_Toc115005097"/>
      <w:r>
        <w:t>Réduire les inégalités par la fiscalité, la revalorisation de métiers « méprisés mais essentiels, le renforcement de la sécurité sociale et une politique de grands travaux écologico-sociaux.</w:t>
      </w:r>
      <w:bookmarkEnd w:id="4"/>
    </w:p>
    <w:p w14:paraId="4BB420E2" w14:textId="77777777" w:rsidR="00003D78" w:rsidRPr="00003D78" w:rsidRDefault="00003D78" w:rsidP="00003D78">
      <w:pPr>
        <w:rPr>
          <w:lang w:eastAsia="fr-BE"/>
        </w:rPr>
      </w:pPr>
    </w:p>
    <w:p w14:paraId="1C90AAAF" w14:textId="10267DA7" w:rsidR="00003D78" w:rsidRPr="00E81FF9" w:rsidRDefault="00E81FF9" w:rsidP="00E81FF9">
      <w:pPr>
        <w:rPr>
          <w:lang w:eastAsia="fr-BE"/>
        </w:rPr>
      </w:pPr>
      <w:r w:rsidRPr="00003D78">
        <w:rPr>
          <w:highlight w:val="yellow"/>
          <w:lang w:eastAsia="fr-BE"/>
        </w:rPr>
        <w:t>-</w:t>
      </w:r>
      <w:r w:rsidR="000D1D7B">
        <w:rPr>
          <w:highlight w:val="yellow"/>
          <w:lang w:eastAsia="fr-BE"/>
        </w:rPr>
        <w:t xml:space="preserve"> </w:t>
      </w:r>
      <w:r w:rsidRPr="00003D78">
        <w:rPr>
          <w:highlight w:val="yellow"/>
          <w:lang w:eastAsia="fr-BE"/>
        </w:rPr>
        <w:t>P 102 &lt; à compléter &gt;</w:t>
      </w:r>
    </w:p>
    <w:p w14:paraId="00543EC8" w14:textId="77777777" w:rsidR="003B4637" w:rsidRPr="003B4637" w:rsidRDefault="003B4637" w:rsidP="003B4637">
      <w:pPr>
        <w:rPr>
          <w:lang w:eastAsia="fr-BE"/>
        </w:rPr>
      </w:pPr>
    </w:p>
    <w:p w14:paraId="6CA4BC12" w14:textId="77777777" w:rsidR="00003D78" w:rsidRPr="00781BC4" w:rsidRDefault="00003D78" w:rsidP="00003D78">
      <w:pPr>
        <w:pStyle w:val="Heading2"/>
      </w:pPr>
      <w:bookmarkStart w:id="5" w:name="_Toc115005098"/>
      <w:r w:rsidRPr="00781BC4">
        <w:t>Développer de nouvelles solidarités. Notre civilisation a sous-développé le « Nous » qui inscrit le « Je » dans une communauté. Il s’agit de l’inciter à se réveiller.</w:t>
      </w:r>
      <w:bookmarkEnd w:id="5"/>
    </w:p>
    <w:p w14:paraId="06CFDE87" w14:textId="77777777" w:rsidR="00003D78" w:rsidRDefault="00003D78" w:rsidP="00003D78">
      <w:pPr>
        <w:rPr>
          <w:lang w:val="fr-FR" w:eastAsia="fr-BE"/>
        </w:rPr>
      </w:pPr>
    </w:p>
    <w:p w14:paraId="6F988861" w14:textId="3A9861C6" w:rsidR="00003D78" w:rsidRDefault="00003D78" w:rsidP="00003D78">
      <w:pPr>
        <w:pStyle w:val="Heading3"/>
      </w:pPr>
      <w:bookmarkStart w:id="6" w:name="_Toc115005099"/>
      <w:r w:rsidRPr="00781BC4">
        <w:t>Au niveau des communautés locales et nationales</w:t>
      </w:r>
      <w:r w:rsidR="000D1D7B">
        <w:t>.</w:t>
      </w:r>
      <w:bookmarkEnd w:id="6"/>
    </w:p>
    <w:p w14:paraId="49B4D8F0" w14:textId="77777777" w:rsidR="00003D78" w:rsidRPr="00781BC4" w:rsidRDefault="00003D78" w:rsidP="00003D78">
      <w:pPr>
        <w:rPr>
          <w:lang w:val="fr-FR" w:eastAsia="fr-BE"/>
        </w:rPr>
      </w:pPr>
    </w:p>
    <w:p w14:paraId="39F35803" w14:textId="6B14B5F8" w:rsidR="00003D78" w:rsidRPr="00E81FF9" w:rsidRDefault="00003D78" w:rsidP="00003D78">
      <w:pPr>
        <w:rPr>
          <w:lang w:val="fr-FR" w:eastAsia="fr-BE"/>
        </w:rPr>
      </w:pPr>
      <w:r w:rsidRPr="00E81FF9">
        <w:rPr>
          <w:lang w:val="fr-FR" w:eastAsia="fr-BE"/>
        </w:rPr>
        <w:t>-</w:t>
      </w:r>
      <w:r w:rsidR="000D1D7B">
        <w:rPr>
          <w:lang w:val="fr-FR" w:eastAsia="fr-BE"/>
        </w:rPr>
        <w:t xml:space="preserve"> </w:t>
      </w:r>
      <w:r w:rsidRPr="00E81FF9">
        <w:rPr>
          <w:lang w:val="fr-FR" w:eastAsia="fr-BE"/>
        </w:rPr>
        <w:t xml:space="preserve">Page 103. Note : (…) Selon notre conception de l’individu-sujet, tout sujet humain porte en lui deux quasi-logiciels. Notre civilisation a surdéveloppé le premier logiciel (celui de l’auto-affirmation égocentrique qu’exprime le « Moi-je », vital pour se nourrir, se défendre, se développer) et </w:t>
      </w:r>
      <w:r w:rsidR="000D1D7B" w:rsidRPr="00E81FF9">
        <w:rPr>
          <w:lang w:val="fr-FR" w:eastAsia="fr-BE"/>
        </w:rPr>
        <w:t>sous-développé</w:t>
      </w:r>
      <w:r w:rsidRPr="00E81FF9">
        <w:rPr>
          <w:lang w:val="fr-FR" w:eastAsia="fr-BE"/>
        </w:rPr>
        <w:t xml:space="preserve"> le second (celui du « Nous » qui inscrit le « Je » dans une relation d’amour ou de communauté), mais celui-ci n’est qu’endormi et il s’agit de l’inciter à se réveiller.</w:t>
      </w:r>
    </w:p>
    <w:p w14:paraId="47844959" w14:textId="00269DFC" w:rsidR="00003D78" w:rsidRPr="00E81FF9" w:rsidRDefault="00003D78" w:rsidP="00003D78">
      <w:pPr>
        <w:rPr>
          <w:lang w:val="fr-FR" w:eastAsia="fr-BE"/>
        </w:rPr>
      </w:pPr>
      <w:r w:rsidRPr="00E81FF9">
        <w:rPr>
          <w:lang w:val="fr-FR" w:eastAsia="fr-BE"/>
        </w:rPr>
        <w:t>-</w:t>
      </w:r>
      <w:r w:rsidR="000D1D7B">
        <w:rPr>
          <w:lang w:val="fr-FR" w:eastAsia="fr-BE"/>
        </w:rPr>
        <w:t xml:space="preserve"> </w:t>
      </w:r>
      <w:r w:rsidRPr="00E81FF9">
        <w:rPr>
          <w:lang w:val="fr-FR" w:eastAsia="fr-BE"/>
        </w:rPr>
        <w:t>P 104. Nous étions (et nous demeurons) partisans de « maisons de solidarité » avec un Crisis center pour toutes détresses et un corps d’agents solidaristes, (…) et d’un service civique de solidarité mobilisant pour un an la classe d’âge de dix-huit ans, vouée à secourir non seulement les détresses personnelles ou de famille, mais aussi les victimes de désastres ou de catastrophes naturelles ou humaines, y compris dans les pays voisins et nord-africains.</w:t>
      </w:r>
    </w:p>
    <w:p w14:paraId="38FEC881" w14:textId="77777777" w:rsidR="00003D78" w:rsidRPr="00E81FF9" w:rsidRDefault="00003D78" w:rsidP="00003D78">
      <w:pPr>
        <w:rPr>
          <w:lang w:val="fr-FR" w:eastAsia="fr-BE"/>
        </w:rPr>
      </w:pPr>
      <w:r w:rsidRPr="00E81FF9">
        <w:rPr>
          <w:lang w:val="fr-FR" w:eastAsia="fr-BE"/>
        </w:rPr>
        <w:t>En même temps, la nouvelle voie favoriserait l’économie sociale et solidaire, qui prolongerait sous de nouvelles formes l’économie mutualiste (…) : formation de coopératives et d’associations sans but lucratif pour assurer des services sociaux de proximité. Enfin, la solidarité envers les infortunés, les déshérités, les malheureux devrait aussi s’exercer à l’égard des migrants.</w:t>
      </w:r>
    </w:p>
    <w:p w14:paraId="215EC94B" w14:textId="3AA0D660" w:rsidR="00003D78" w:rsidRPr="00E81FF9" w:rsidRDefault="00003D78" w:rsidP="00003D78">
      <w:pPr>
        <w:rPr>
          <w:lang w:val="fr-FR" w:eastAsia="fr-BE"/>
        </w:rPr>
      </w:pPr>
      <w:r w:rsidRPr="00E81FF9">
        <w:rPr>
          <w:lang w:val="fr-FR" w:eastAsia="fr-BE"/>
        </w:rPr>
        <w:lastRenderedPageBreak/>
        <w:t>-</w:t>
      </w:r>
      <w:r w:rsidR="000D1D7B">
        <w:rPr>
          <w:lang w:val="fr-FR" w:eastAsia="fr-BE"/>
        </w:rPr>
        <w:t xml:space="preserve"> </w:t>
      </w:r>
      <w:r w:rsidRPr="00E81FF9">
        <w:rPr>
          <w:lang w:val="fr-FR" w:eastAsia="fr-BE"/>
        </w:rPr>
        <w:t>P 106. Solidarité et responsabilité sont des nécessités clés d’une société dont les membres sont libres : plus les libertés s’accroissent, plus les contraintes qui imposent l’ordre diminuent, plus s’accentuent les désordres inséparables des libertés, plus s’accroit la complexité sociale.</w:t>
      </w:r>
    </w:p>
    <w:p w14:paraId="4C5D0036" w14:textId="6D976308" w:rsidR="00003D78" w:rsidRPr="00E81FF9" w:rsidRDefault="00003D78" w:rsidP="00003D78">
      <w:pPr>
        <w:rPr>
          <w:lang w:val="fr-FR" w:eastAsia="fr-BE"/>
        </w:rPr>
      </w:pPr>
      <w:r w:rsidRPr="00E81FF9">
        <w:rPr>
          <w:lang w:val="fr-FR" w:eastAsia="fr-BE"/>
        </w:rPr>
        <w:t>-</w:t>
      </w:r>
      <w:r w:rsidR="000D1D7B">
        <w:rPr>
          <w:lang w:val="fr-FR" w:eastAsia="fr-BE"/>
        </w:rPr>
        <w:t xml:space="preserve"> </w:t>
      </w:r>
      <w:r w:rsidRPr="00E81FF9">
        <w:rPr>
          <w:lang w:val="fr-FR" w:eastAsia="fr-BE"/>
        </w:rPr>
        <w:t>P 107. La seule chose qui puisse protéger la liberté, à la fois de l’ordre qui impose et du désordre qui désintègre, est la présence constante dans l’esprit de ses membres de leur appartenance solidaire à une communauté et de se sentir responsable à l’égard de cette communauté.</w:t>
      </w:r>
    </w:p>
    <w:p w14:paraId="26DDF9C6" w14:textId="77777777" w:rsidR="00003D78" w:rsidRDefault="00003D78" w:rsidP="00003D78">
      <w:pPr>
        <w:rPr>
          <w:lang w:val="fr-FR" w:eastAsia="fr-BE"/>
        </w:rPr>
      </w:pPr>
      <w:r w:rsidRPr="00E81FF9">
        <w:rPr>
          <w:lang w:val="fr-FR" w:eastAsia="fr-BE"/>
        </w:rPr>
        <w:t>Ainsi donc l’éthique personnelle de responsabilité/solidarité des individus est aussi une éthique sociale qui entretient et développe une société de liberté. Cette éthique (…) contribuerait à la réhumanisation de la société ainsi qu’à la régénération du civisme, lequel est indissociable de la régénération démocratique.</w:t>
      </w:r>
    </w:p>
    <w:p w14:paraId="2CC3F8D2" w14:textId="02EBBB21" w:rsidR="00003D78" w:rsidRDefault="00003D78" w:rsidP="00003D78">
      <w:pPr>
        <w:pStyle w:val="Heading3"/>
      </w:pPr>
      <w:bookmarkStart w:id="7" w:name="_Toc115005100"/>
      <w:r>
        <w:t>Au niveau planétaire</w:t>
      </w:r>
      <w:r w:rsidR="000D1D7B">
        <w:t>.</w:t>
      </w:r>
      <w:bookmarkEnd w:id="7"/>
    </w:p>
    <w:p w14:paraId="752D6C99" w14:textId="77777777" w:rsidR="00003D78" w:rsidRPr="00781BC4" w:rsidRDefault="00003D78" w:rsidP="00003D78">
      <w:pPr>
        <w:rPr>
          <w:lang w:val="fr-FR" w:eastAsia="fr-BE"/>
        </w:rPr>
      </w:pPr>
    </w:p>
    <w:p w14:paraId="6AAC2164" w14:textId="77777777" w:rsidR="00003D78" w:rsidRPr="00E81FF9" w:rsidRDefault="00003D78" w:rsidP="00003D78">
      <w:pPr>
        <w:rPr>
          <w:lang w:val="fr-FR" w:eastAsia="fr-BE"/>
        </w:rPr>
      </w:pPr>
      <w:r w:rsidRPr="00E81FF9">
        <w:rPr>
          <w:lang w:val="fr-FR" w:eastAsia="fr-BE"/>
        </w:rPr>
        <w:t>Aujourd’hui, l’humanisme régénéré doit trouver les voies vers une métamorphose.</w:t>
      </w:r>
    </w:p>
    <w:p w14:paraId="6889E440" w14:textId="77777777" w:rsidR="00003D78" w:rsidRPr="00E81FF9" w:rsidRDefault="00003D78" w:rsidP="00003D78">
      <w:pPr>
        <w:rPr>
          <w:lang w:val="fr-FR" w:eastAsia="fr-BE"/>
        </w:rPr>
      </w:pPr>
      <w:r w:rsidRPr="00E81FF9">
        <w:rPr>
          <w:lang w:val="fr-FR" w:eastAsia="fr-BE"/>
        </w:rPr>
        <w:t>P 141. L’humanisme devenu planétaire demande</w:t>
      </w:r>
      <w:r>
        <w:rPr>
          <w:lang w:val="fr-FR" w:eastAsia="fr-BE"/>
        </w:rPr>
        <w:t xml:space="preserve"> (…)</w:t>
      </w:r>
      <w:r w:rsidRPr="00E81FF9">
        <w:rPr>
          <w:lang w:val="fr-FR" w:eastAsia="fr-BE"/>
        </w:rPr>
        <w:t xml:space="preserve"> que la solidarité/responsabilité, sans cesser d’exister dans les communautés existantes, soit amplifiée à la communauté de destin planétaire. S’il y a partout des réveils de solidarité nationale, il n’y a pas eu d’éveil d’une solidarité planétaire, à part quelques exceptions.</w:t>
      </w:r>
    </w:p>
    <w:p w14:paraId="0D064CCF" w14:textId="77777777" w:rsidR="00003D78" w:rsidRPr="00E81FF9" w:rsidRDefault="00003D78" w:rsidP="00003D78">
      <w:pPr>
        <w:rPr>
          <w:lang w:val="fr-FR" w:eastAsia="fr-BE"/>
        </w:rPr>
      </w:pPr>
      <w:r w:rsidRPr="00E81FF9">
        <w:rPr>
          <w:lang w:val="fr-FR" w:eastAsia="fr-BE"/>
        </w:rPr>
        <w:t>L’humanisme doit prendre en charge la grande aspiration qui traverse toute l’histoire humaine (…) : épanouir le Je dans l’épanouissement du Nous.</w:t>
      </w:r>
    </w:p>
    <w:p w14:paraId="45BD67B5" w14:textId="77777777" w:rsidR="00003D78" w:rsidRPr="00E81FF9" w:rsidRDefault="00003D78" w:rsidP="00003D78">
      <w:pPr>
        <w:rPr>
          <w:lang w:val="fr-FR" w:eastAsia="fr-BE"/>
        </w:rPr>
      </w:pPr>
      <w:r w:rsidRPr="00E81FF9">
        <w:rPr>
          <w:lang w:val="fr-FR" w:eastAsia="fr-BE"/>
        </w:rPr>
        <w:t>P 142-143. Terre-patrie : l’identité terrienne. Répétons-le : la prise de conscience de la communauté de destin terrestre devrait être l’événement clé de notre siècle. (…) Comme l’écrit Pascal : « Nous courrons sans souci dans le précipice, après que nous avons mis quelque chose devant nous pour nous empêcher de le voir ». (…)</w:t>
      </w:r>
    </w:p>
    <w:p w14:paraId="0E4061AD" w14:textId="77777777" w:rsidR="00003D78" w:rsidRPr="00E81FF9" w:rsidRDefault="00003D78" w:rsidP="00003D78">
      <w:pPr>
        <w:rPr>
          <w:lang w:val="fr-FR" w:eastAsia="fr-BE"/>
        </w:rPr>
      </w:pPr>
      <w:r w:rsidRPr="00E81FF9">
        <w:rPr>
          <w:lang w:val="fr-FR" w:eastAsia="fr-BE"/>
        </w:rPr>
        <w:t xml:space="preserve">Un peu partout dans le monde, à la faveur de cette polycrise mondiale, apparaissent des myriades de germinations, ruissellent des myriades de petits courants qui, s’ils se joignent, formeront des ruisseaux qui pourraient confluer en rivières, lesquelles pourraient confluer en un grand fleuve. </w:t>
      </w:r>
    </w:p>
    <w:p w14:paraId="56EFD1EF" w14:textId="77777777" w:rsidR="00003D78" w:rsidRPr="003B4637" w:rsidRDefault="00003D78" w:rsidP="00003D78">
      <w:pPr>
        <w:rPr>
          <w:lang w:eastAsia="fr-BE"/>
        </w:rPr>
      </w:pPr>
    </w:p>
    <w:p w14:paraId="2B089AA6" w14:textId="3DB369E0" w:rsidR="003B4637" w:rsidRDefault="003B4637" w:rsidP="00781BC4">
      <w:pPr>
        <w:pStyle w:val="Heading1"/>
      </w:pPr>
      <w:bookmarkStart w:id="8" w:name="_Toc115005101"/>
      <w:r w:rsidRPr="003B4637">
        <w:t>Cadre démocratique </w:t>
      </w:r>
      <w:r w:rsidR="00AD3DD0">
        <w:t>/ Gouvernance</w:t>
      </w:r>
      <w:bookmarkEnd w:id="8"/>
    </w:p>
    <w:p w14:paraId="26F19E74" w14:textId="3ABE0162" w:rsidR="00AD3DD0" w:rsidRDefault="00AD3DD0" w:rsidP="00AD3DD0">
      <w:pPr>
        <w:rPr>
          <w:lang w:eastAsia="fr-BE"/>
        </w:rPr>
      </w:pPr>
    </w:p>
    <w:p w14:paraId="2BF6760A" w14:textId="72946376" w:rsidR="00781BC4" w:rsidRDefault="00781BC4" w:rsidP="00781BC4">
      <w:pPr>
        <w:pStyle w:val="Heading2"/>
        <w:rPr>
          <w:lang w:val="fr-FR"/>
        </w:rPr>
      </w:pPr>
      <w:bookmarkStart w:id="9" w:name="_Toc115005102"/>
      <w:r>
        <w:rPr>
          <w:lang w:val="fr-FR"/>
        </w:rPr>
        <w:t>R</w:t>
      </w:r>
      <w:r w:rsidRPr="00AD3DD0">
        <w:rPr>
          <w:lang w:val="fr-FR"/>
        </w:rPr>
        <w:t>ecour</w:t>
      </w:r>
      <w:r>
        <w:rPr>
          <w:lang w:val="fr-FR"/>
        </w:rPr>
        <w:t>ir</w:t>
      </w:r>
      <w:r w:rsidRPr="00AD3DD0">
        <w:rPr>
          <w:lang w:val="fr-FR"/>
        </w:rPr>
        <w:t xml:space="preserve"> à des autonomies sanitaires</w:t>
      </w:r>
      <w:r>
        <w:rPr>
          <w:lang w:val="fr-FR"/>
        </w:rPr>
        <w:t>,</w:t>
      </w:r>
      <w:r w:rsidRPr="00AD3DD0">
        <w:rPr>
          <w:lang w:val="fr-FR"/>
        </w:rPr>
        <w:t xml:space="preserve"> alimentaires</w:t>
      </w:r>
      <w:r>
        <w:rPr>
          <w:lang w:val="fr-FR"/>
        </w:rPr>
        <w:t xml:space="preserve"> [et énergétiques]</w:t>
      </w:r>
      <w:r w:rsidRPr="00AD3DD0">
        <w:rPr>
          <w:lang w:val="fr-FR"/>
        </w:rPr>
        <w:t xml:space="preserve">, c’est-à-dire </w:t>
      </w:r>
      <w:r>
        <w:rPr>
          <w:lang w:val="fr-FR"/>
        </w:rPr>
        <w:t xml:space="preserve">à </w:t>
      </w:r>
      <w:r w:rsidRPr="00AD3DD0">
        <w:rPr>
          <w:lang w:val="fr-FR"/>
        </w:rPr>
        <w:t>des démondialisations partielles.</w:t>
      </w:r>
      <w:bookmarkEnd w:id="9"/>
    </w:p>
    <w:p w14:paraId="2647CFAA" w14:textId="77777777" w:rsidR="00781BC4" w:rsidRPr="00781BC4" w:rsidRDefault="00781BC4" w:rsidP="00AD3DD0">
      <w:pPr>
        <w:rPr>
          <w:lang w:val="fr-FR" w:eastAsia="fr-BE"/>
        </w:rPr>
      </w:pPr>
    </w:p>
    <w:p w14:paraId="788CAED3" w14:textId="067C3144" w:rsidR="00AD3DD0" w:rsidRDefault="00AD3DD0" w:rsidP="00AD3DD0">
      <w:pPr>
        <w:rPr>
          <w:lang w:eastAsia="fr-BE"/>
        </w:rPr>
      </w:pPr>
      <w:r>
        <w:rPr>
          <w:lang w:eastAsia="fr-BE"/>
        </w:rPr>
        <w:t>P 55-56. La pandémie a révélé notre dépendance totale (…) à l’égard de la Chine. D’où le problème de l’autonomie sanitaire auquel nous allons bientôt ajouter, dans l’hypothèse de plus en plus vraisemblable d’une crise alimentaire, celui d’un minimum d‘autonomie vivrière. [Plus notre dépendance énergétique.]</w:t>
      </w:r>
    </w:p>
    <w:p w14:paraId="4542FA49" w14:textId="6C22072F" w:rsidR="00AD3DD0" w:rsidRDefault="00AD3DD0" w:rsidP="00AD3DD0">
      <w:pPr>
        <w:rPr>
          <w:lang w:eastAsia="fr-BE"/>
        </w:rPr>
      </w:pPr>
      <w:r>
        <w:rPr>
          <w:lang w:eastAsia="fr-BE"/>
        </w:rPr>
        <w:t>(…) Il s’agit de restaurer une autonomie nationale vitale en même temps que de réformer la mondialisation techno-économique dans une altermondialisation comportant la conscience d’une communauté de destin, la coopération politique et les échanges culturels. (…) Notre espace vital est notre espace national.</w:t>
      </w:r>
    </w:p>
    <w:p w14:paraId="707A77A1" w14:textId="5F6FAF77" w:rsidR="00AD3DD0" w:rsidRDefault="00AD3DD0" w:rsidP="00AD3DD0">
      <w:pPr>
        <w:rPr>
          <w:lang w:val="fr-FR" w:eastAsia="fr-BE"/>
        </w:rPr>
      </w:pPr>
      <w:r>
        <w:rPr>
          <w:lang w:val="fr-FR" w:eastAsia="fr-BE"/>
        </w:rPr>
        <w:t xml:space="preserve">P 68 - </w:t>
      </w:r>
      <w:r w:rsidRPr="00AD3DD0">
        <w:rPr>
          <w:lang w:val="fr-FR" w:eastAsia="fr-BE"/>
        </w:rPr>
        <w:t>La nécessité d’établir des politiques de prévention pour les prochaines épidémies et celle d’assurer une politique d’auto-suffisance minimale pour les produits liés à la santé et à l’alimentation devraient</w:t>
      </w:r>
      <w:r>
        <w:rPr>
          <w:lang w:val="fr-FR" w:eastAsia="fr-BE"/>
        </w:rPr>
        <w:t xml:space="preserve"> </w:t>
      </w:r>
      <w:r w:rsidRPr="00AD3DD0">
        <w:rPr>
          <w:lang w:val="fr-FR" w:eastAsia="fr-BE"/>
        </w:rPr>
        <w:t>entraîner des retours ou des recours à des autonomies sanitaires et alimentaires, c’est-à-dire des démondialisations partielles.</w:t>
      </w:r>
    </w:p>
    <w:p w14:paraId="5AAB503B" w14:textId="673C9A91" w:rsidR="00E81FF9" w:rsidRDefault="00E81FF9" w:rsidP="00AD3DD0">
      <w:pPr>
        <w:rPr>
          <w:lang w:val="fr-FR" w:eastAsia="fr-BE"/>
        </w:rPr>
      </w:pPr>
      <w:r>
        <w:rPr>
          <w:lang w:val="fr-FR" w:eastAsia="fr-BE"/>
        </w:rPr>
        <w:lastRenderedPageBreak/>
        <w:t xml:space="preserve">P 95 : </w:t>
      </w:r>
      <w:r w:rsidRPr="00E81FF9">
        <w:rPr>
          <w:lang w:val="fr-FR" w:eastAsia="fr-BE"/>
        </w:rPr>
        <w:t>l’entreprise a durci les contraintes organisationnelles sur ses salariés, notamment à cause de l’hypercompétitivité internationale, ce qui suscite dépressions, accidents du travail, burn-out, suicides. Ces contraintes décroîtront avec les démondialisations partielles, qui soustrairont un certain nombre d’entreprises à l’hypercompétitivité internationale, ce qui diminuerait la pression inhumaine subie par les salariés.</w:t>
      </w:r>
    </w:p>
    <w:p w14:paraId="40DA7725" w14:textId="28769E6E" w:rsidR="00E81FF9" w:rsidRDefault="00781BC4" w:rsidP="00781BC4">
      <w:pPr>
        <w:pStyle w:val="Heading2"/>
        <w:rPr>
          <w:lang w:val="fr-FR"/>
        </w:rPr>
      </w:pPr>
      <w:bookmarkStart w:id="10" w:name="_Toc115005103"/>
      <w:r>
        <w:rPr>
          <w:lang w:val="fr-FR"/>
        </w:rPr>
        <w:t>C</w:t>
      </w:r>
      <w:r w:rsidRPr="00AD3DD0">
        <w:rPr>
          <w:lang w:val="fr-FR"/>
        </w:rPr>
        <w:t xml:space="preserve">oncevoir </w:t>
      </w:r>
      <w:r>
        <w:rPr>
          <w:lang w:val="fr-FR"/>
        </w:rPr>
        <w:t>d</w:t>
      </w:r>
      <w:r w:rsidRPr="00AD3DD0">
        <w:rPr>
          <w:lang w:val="fr-FR"/>
        </w:rPr>
        <w:t>es modes d</w:t>
      </w:r>
      <w:r>
        <w:rPr>
          <w:lang w:val="fr-FR"/>
        </w:rPr>
        <w:t>e</w:t>
      </w:r>
      <w:r w:rsidRPr="00AD3DD0">
        <w:rPr>
          <w:lang w:val="fr-FR"/>
        </w:rPr>
        <w:t xml:space="preserve"> démocratie participative</w:t>
      </w:r>
      <w:r w:rsidR="000D1D7B">
        <w:rPr>
          <w:lang w:val="fr-FR"/>
        </w:rPr>
        <w:t>.</w:t>
      </w:r>
      <w:bookmarkEnd w:id="10"/>
    </w:p>
    <w:p w14:paraId="119C6999" w14:textId="77777777" w:rsidR="00781BC4" w:rsidRPr="00781BC4" w:rsidRDefault="00781BC4" w:rsidP="00781BC4">
      <w:pPr>
        <w:rPr>
          <w:lang w:val="fr-FR" w:eastAsia="fr-BE"/>
        </w:rPr>
      </w:pPr>
    </w:p>
    <w:p w14:paraId="35BC540C" w14:textId="77777777" w:rsidR="00AD3DD0" w:rsidRPr="00AD3DD0" w:rsidRDefault="00AD3DD0" w:rsidP="00AD3DD0">
      <w:pPr>
        <w:rPr>
          <w:lang w:val="fr-FR" w:eastAsia="fr-BE"/>
        </w:rPr>
      </w:pPr>
      <w:r w:rsidRPr="00AD3DD0">
        <w:rPr>
          <w:lang w:val="fr-FR" w:eastAsia="fr-BE"/>
        </w:rPr>
        <w:t>P 96-98. Il faudrait concevoir et proposer les modes d’une démocratie participative (…). La démocratie participative ne peut susciter spontanément des citoyens actifs et bien informés. Elle nécessite un temps d’enracinement et d’apprentissage. Son implantation revitalisera la base, où fermentent tant de bonnes volontés sous- employées, l’esprit civique de communauté, de solidarité et de responsabilité.</w:t>
      </w:r>
    </w:p>
    <w:p w14:paraId="14F12DCC" w14:textId="77777777" w:rsidR="00AD3DD0" w:rsidRPr="00AD3DD0" w:rsidRDefault="00AD3DD0" w:rsidP="00AD3DD0">
      <w:pPr>
        <w:rPr>
          <w:lang w:val="fr-FR" w:eastAsia="fr-BE"/>
        </w:rPr>
      </w:pPr>
      <w:r w:rsidRPr="00AD3DD0">
        <w:rPr>
          <w:lang w:val="fr-FR" w:eastAsia="fr-BE"/>
        </w:rPr>
        <w:t>Elle est à inventer à partir de l’instauration de Conseils à différentes échelles composés de scientifiques, de citoyens tirés au sort, de représentants de l’Etat. Au niveau national :</w:t>
      </w:r>
    </w:p>
    <w:p w14:paraId="0376B1FF" w14:textId="77777777" w:rsidR="00AD3DD0" w:rsidRPr="00AD3DD0" w:rsidRDefault="00AD3DD0" w:rsidP="00AD3DD0">
      <w:pPr>
        <w:rPr>
          <w:lang w:val="fr-FR" w:eastAsia="fr-BE"/>
        </w:rPr>
      </w:pPr>
      <w:r w:rsidRPr="00AD3DD0">
        <w:rPr>
          <w:lang w:val="fr-FR" w:eastAsia="fr-BE"/>
        </w:rPr>
        <w:t>-</w:t>
      </w:r>
      <w:r w:rsidRPr="00AD3DD0">
        <w:rPr>
          <w:lang w:val="fr-FR" w:eastAsia="fr-BE"/>
        </w:rPr>
        <w:tab/>
        <w:t>un Conseil de l’Ecologie pour examiner et proposer de grandes réformes écologiques et sociales ;</w:t>
      </w:r>
    </w:p>
    <w:p w14:paraId="7B9730AA" w14:textId="77777777" w:rsidR="00AD3DD0" w:rsidRPr="00AD3DD0" w:rsidRDefault="00AD3DD0" w:rsidP="00AD3DD0">
      <w:pPr>
        <w:rPr>
          <w:lang w:val="fr-FR" w:eastAsia="fr-BE"/>
        </w:rPr>
      </w:pPr>
      <w:r w:rsidRPr="00AD3DD0">
        <w:rPr>
          <w:lang w:val="fr-FR" w:eastAsia="fr-BE"/>
        </w:rPr>
        <w:t>-</w:t>
      </w:r>
      <w:r w:rsidRPr="00AD3DD0">
        <w:rPr>
          <w:lang w:val="fr-FR" w:eastAsia="fr-BE"/>
        </w:rPr>
        <w:tab/>
        <w:t>un Conseil de l’Avenir pour examiner les conséquences des découvertes et innovations scientifiques et, plus largement élaborer des hypothèses prospectives ;</w:t>
      </w:r>
    </w:p>
    <w:p w14:paraId="7232F054" w14:textId="77777777" w:rsidR="00AD3DD0" w:rsidRPr="00AD3DD0" w:rsidRDefault="00AD3DD0" w:rsidP="00AD3DD0">
      <w:pPr>
        <w:rPr>
          <w:lang w:val="fr-FR" w:eastAsia="fr-BE"/>
        </w:rPr>
      </w:pPr>
      <w:r w:rsidRPr="00AD3DD0">
        <w:rPr>
          <w:lang w:val="fr-FR" w:eastAsia="fr-BE"/>
        </w:rPr>
        <w:t>-</w:t>
      </w:r>
      <w:r w:rsidRPr="00AD3DD0">
        <w:rPr>
          <w:lang w:val="fr-FR" w:eastAsia="fr-BE"/>
        </w:rPr>
        <w:tab/>
        <w:t>un Conseil des Âges pourrait examiner les conditions de vie de la jeunesse et celles de la vieillesse et formuler des propositions.</w:t>
      </w:r>
    </w:p>
    <w:p w14:paraId="273AA90C" w14:textId="63BF1D85" w:rsidR="00AD3DD0" w:rsidRPr="00AD3DD0" w:rsidRDefault="00AD3DD0" w:rsidP="00AD3DD0">
      <w:pPr>
        <w:rPr>
          <w:lang w:val="fr-FR" w:eastAsia="fr-BE"/>
        </w:rPr>
      </w:pPr>
      <w:r w:rsidRPr="00AD3DD0">
        <w:rPr>
          <w:lang w:val="fr-FR" w:eastAsia="fr-BE"/>
        </w:rPr>
        <w:t>Au</w:t>
      </w:r>
      <w:r w:rsidR="000D1D7B">
        <w:rPr>
          <w:lang w:val="fr-FR" w:eastAsia="fr-BE"/>
        </w:rPr>
        <w:t>x</w:t>
      </w:r>
      <w:r w:rsidRPr="00AD3DD0">
        <w:rPr>
          <w:lang w:val="fr-FR" w:eastAsia="fr-BE"/>
        </w:rPr>
        <w:t xml:space="preserve"> échelles locales, (…) il est souhaitable d’instituer des conseils communaux de citoyens qui tiendraient des débats publics sur des sujets prêtant à controverses et prendre la forme de jurys qui auditionnent élus et experts sur des projets d’intérêt ou de danger public.</w:t>
      </w:r>
    </w:p>
    <w:p w14:paraId="0344A834" w14:textId="388BC6CF" w:rsidR="003B4637" w:rsidRDefault="00AD3DD0" w:rsidP="00AD3DD0">
      <w:pPr>
        <w:rPr>
          <w:lang w:val="fr-FR" w:eastAsia="fr-BE"/>
        </w:rPr>
      </w:pPr>
      <w:r w:rsidRPr="00AD3DD0">
        <w:rPr>
          <w:lang w:val="fr-FR" w:eastAsia="fr-BE"/>
        </w:rPr>
        <w:t>La démocratie participative permet aussi de discuter au niveau local de problèmes d’intérêt national, voire planétaire mais elle comporte ses propres dangers : absence de femmes, de vieux, de jeunes, d’immigrés, noyautage par des partis politiques, leadership de facto de forts-en-gueule.</w:t>
      </w:r>
    </w:p>
    <w:p w14:paraId="6556BDD3" w14:textId="69A8B9B4" w:rsidR="00781BC4" w:rsidRDefault="00781BC4" w:rsidP="00781BC4">
      <w:pPr>
        <w:pStyle w:val="Heading2"/>
        <w:rPr>
          <w:lang w:val="fr-FR"/>
        </w:rPr>
      </w:pPr>
      <w:bookmarkStart w:id="11" w:name="_Toc115005104"/>
      <w:r>
        <w:rPr>
          <w:lang w:val="fr-FR"/>
        </w:rPr>
        <w:t>Revitaliser les principes de la République (</w:t>
      </w:r>
      <w:r>
        <w:t>Liberté, Egalité Fraternité) en puisant aux sources socialiste, libertaire, communiste et écologique</w:t>
      </w:r>
      <w:r w:rsidR="000D1D7B">
        <w:t>.</w:t>
      </w:r>
      <w:bookmarkEnd w:id="11"/>
      <w:r>
        <w:rPr>
          <w:lang w:val="fr-FR"/>
        </w:rPr>
        <w:t xml:space="preserve"> </w:t>
      </w:r>
    </w:p>
    <w:p w14:paraId="7F9D52D1" w14:textId="77777777" w:rsidR="00781BC4" w:rsidRPr="00781BC4" w:rsidRDefault="00781BC4" w:rsidP="00781BC4">
      <w:pPr>
        <w:rPr>
          <w:lang w:val="fr-FR" w:eastAsia="fr-BE"/>
        </w:rPr>
      </w:pPr>
    </w:p>
    <w:p w14:paraId="563BD828" w14:textId="7E2FFA85" w:rsidR="00E81FF9" w:rsidRDefault="000D1D7B" w:rsidP="000D1D7B">
      <w:pPr>
        <w:rPr>
          <w:lang w:eastAsia="fr-BE"/>
        </w:rPr>
      </w:pPr>
      <w:r>
        <w:rPr>
          <w:lang w:eastAsia="fr-BE"/>
        </w:rPr>
        <w:t xml:space="preserve">- </w:t>
      </w:r>
      <w:r w:rsidR="00E81FF9">
        <w:rPr>
          <w:lang w:eastAsia="fr-BE"/>
        </w:rPr>
        <w:t>P 100-101 : Réformer la pensée réformatrice</w:t>
      </w:r>
      <w:r w:rsidR="00781BC4">
        <w:rPr>
          <w:lang w:eastAsia="fr-BE"/>
        </w:rPr>
        <w:t xml:space="preserve">. </w:t>
      </w:r>
      <w:r w:rsidR="00E81FF9">
        <w:rPr>
          <w:lang w:eastAsia="fr-BE"/>
        </w:rPr>
        <w:t>Nous proposons une voie progressive, tracée par une nouvelle politique s’enracinant dans la culture humaniste du passé et la revitalisation des Principes de la République : Liberté, Egalité Fraternité. Cette complémentarité comporte des antagonismes qu’une pensée politique doit sans cesse gérer en donnant la primauté tantôt à l’un, tantôt à l’autre de ces termes. (…)</w:t>
      </w:r>
    </w:p>
    <w:p w14:paraId="50E052B1" w14:textId="77777777" w:rsidR="00E81FF9" w:rsidRDefault="00E81FF9" w:rsidP="00E81FF9">
      <w:pPr>
        <w:rPr>
          <w:lang w:eastAsia="fr-BE"/>
        </w:rPr>
      </w:pPr>
      <w:r>
        <w:rPr>
          <w:lang w:eastAsia="fr-BE"/>
        </w:rPr>
        <w:t>L’union de ces trois termes (…) puiserait dans quatre sources postérieures :</w:t>
      </w:r>
    </w:p>
    <w:p w14:paraId="48D13A2D" w14:textId="5FED515F" w:rsidR="00E81FF9" w:rsidRDefault="00E81FF9" w:rsidP="000D1D7B">
      <w:pPr>
        <w:rPr>
          <w:lang w:eastAsia="fr-BE"/>
        </w:rPr>
      </w:pPr>
      <w:r>
        <w:rPr>
          <w:lang w:eastAsia="fr-BE"/>
        </w:rPr>
        <w:t>-</w:t>
      </w:r>
      <w:r w:rsidR="000D1D7B">
        <w:rPr>
          <w:lang w:eastAsia="fr-BE"/>
        </w:rPr>
        <w:t xml:space="preserve"> </w:t>
      </w:r>
      <w:r>
        <w:rPr>
          <w:lang w:eastAsia="fr-BE"/>
        </w:rPr>
        <w:t>la</w:t>
      </w:r>
      <w:r>
        <w:rPr>
          <w:lang w:eastAsia="fr-BE"/>
        </w:rPr>
        <w:tab/>
        <w:t>source</w:t>
      </w:r>
      <w:r>
        <w:rPr>
          <w:lang w:eastAsia="fr-BE"/>
        </w:rPr>
        <w:tab/>
        <w:t>socialiste,</w:t>
      </w:r>
      <w:r>
        <w:rPr>
          <w:lang w:eastAsia="fr-BE"/>
        </w:rPr>
        <w:tab/>
        <w:t>vouée</w:t>
      </w:r>
      <w:r>
        <w:rPr>
          <w:lang w:eastAsia="fr-BE"/>
        </w:rPr>
        <w:tab/>
        <w:t>à</w:t>
      </w:r>
      <w:r>
        <w:rPr>
          <w:lang w:eastAsia="fr-BE"/>
        </w:rPr>
        <w:tab/>
        <w:t>l’amélioration</w:t>
      </w:r>
      <w:r>
        <w:rPr>
          <w:lang w:eastAsia="fr-BE"/>
        </w:rPr>
        <w:tab/>
        <w:t>de</w:t>
      </w:r>
      <w:r>
        <w:rPr>
          <w:lang w:eastAsia="fr-BE"/>
        </w:rPr>
        <w:tab/>
        <w:t>la</w:t>
      </w:r>
      <w:r>
        <w:rPr>
          <w:lang w:eastAsia="fr-BE"/>
        </w:rPr>
        <w:tab/>
        <w:t>société</w:t>
      </w:r>
      <w:r>
        <w:rPr>
          <w:lang w:eastAsia="fr-BE"/>
        </w:rPr>
        <w:tab/>
        <w:t>par</w:t>
      </w:r>
      <w:r>
        <w:rPr>
          <w:lang w:eastAsia="fr-BE"/>
        </w:rPr>
        <w:tab/>
        <w:t>le développement des solidarités et le refus de la domination du profit ;</w:t>
      </w:r>
    </w:p>
    <w:p w14:paraId="1DB19D14" w14:textId="73394D1C" w:rsidR="00E81FF9" w:rsidRDefault="00E81FF9" w:rsidP="000D1D7B">
      <w:pPr>
        <w:rPr>
          <w:lang w:eastAsia="fr-BE"/>
        </w:rPr>
      </w:pPr>
      <w:r>
        <w:rPr>
          <w:lang w:eastAsia="fr-BE"/>
        </w:rPr>
        <w:t>-</w:t>
      </w:r>
      <w:r w:rsidR="000D1D7B">
        <w:rPr>
          <w:lang w:eastAsia="fr-BE"/>
        </w:rPr>
        <w:t xml:space="preserve"> </w:t>
      </w:r>
      <w:r>
        <w:rPr>
          <w:lang w:eastAsia="fr-BE"/>
        </w:rPr>
        <w:t>la source libertaire, vouée à l’autonomie et à l’épanouissement de l’individu ;</w:t>
      </w:r>
    </w:p>
    <w:p w14:paraId="41E3BBBE" w14:textId="4E9B9F48" w:rsidR="00E81FF9" w:rsidRDefault="00E81FF9" w:rsidP="000D1D7B">
      <w:pPr>
        <w:rPr>
          <w:lang w:eastAsia="fr-BE"/>
        </w:rPr>
      </w:pPr>
      <w:r>
        <w:rPr>
          <w:lang w:eastAsia="fr-BE"/>
        </w:rPr>
        <w:t>-</w:t>
      </w:r>
      <w:r w:rsidR="000D1D7B">
        <w:rPr>
          <w:lang w:eastAsia="fr-BE"/>
        </w:rPr>
        <w:t xml:space="preserve"> </w:t>
      </w:r>
      <w:r>
        <w:rPr>
          <w:lang w:eastAsia="fr-BE"/>
        </w:rPr>
        <w:t>la source communiste, vouée à l’instauration de la fraternité dans les relations humaines ;</w:t>
      </w:r>
    </w:p>
    <w:p w14:paraId="09BC9913" w14:textId="34B03DBD" w:rsidR="00E81FF9" w:rsidRPr="00E81FF9" w:rsidRDefault="00E81FF9" w:rsidP="000D1D7B">
      <w:pPr>
        <w:rPr>
          <w:lang w:eastAsia="fr-BE"/>
        </w:rPr>
      </w:pPr>
      <w:r>
        <w:rPr>
          <w:lang w:eastAsia="fr-BE"/>
        </w:rPr>
        <w:t>-</w:t>
      </w:r>
      <w:r w:rsidR="000D1D7B">
        <w:rPr>
          <w:lang w:eastAsia="fr-BE"/>
        </w:rPr>
        <w:t xml:space="preserve"> </w:t>
      </w:r>
      <w:r>
        <w:rPr>
          <w:lang w:eastAsia="fr-BE"/>
        </w:rPr>
        <w:t>la source écologique, dont l’importance apparue en 1970 doit irriguer toute politique.</w:t>
      </w:r>
    </w:p>
    <w:sectPr w:rsidR="00E81FF9" w:rsidRPr="00E81FF9" w:rsidSect="00C83FDC">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082A" w14:textId="77777777" w:rsidR="00333500" w:rsidRDefault="00333500" w:rsidP="00C83FDC">
      <w:pPr>
        <w:spacing w:after="0" w:line="240" w:lineRule="auto"/>
      </w:pPr>
      <w:r>
        <w:separator/>
      </w:r>
    </w:p>
  </w:endnote>
  <w:endnote w:type="continuationSeparator" w:id="0">
    <w:p w14:paraId="0C767748" w14:textId="77777777" w:rsidR="00333500" w:rsidRDefault="00333500" w:rsidP="00C8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709952"/>
      <w:docPartObj>
        <w:docPartGallery w:val="Page Numbers (Bottom of Page)"/>
        <w:docPartUnique/>
      </w:docPartObj>
    </w:sdtPr>
    <w:sdtEndPr>
      <w:rPr>
        <w:noProof/>
      </w:rPr>
    </w:sdtEndPr>
    <w:sdtContent>
      <w:p w14:paraId="42B778EF" w14:textId="6E9EE28B" w:rsidR="00C83FDC" w:rsidRDefault="00C83FDC" w:rsidP="00111032">
        <w:pPr>
          <w:pStyle w:val="Footer"/>
          <w:spacing w:before="120"/>
          <w:jc w:val="center"/>
        </w:pPr>
        <w:r>
          <w:fldChar w:fldCharType="begin"/>
        </w:r>
        <w:r>
          <w:instrText xml:space="preserve"> PAGE   \* MERGEFORMAT </w:instrText>
        </w:r>
        <w:r>
          <w:fldChar w:fldCharType="separate"/>
        </w:r>
        <w:r>
          <w:rPr>
            <w:noProof/>
          </w:rPr>
          <w:t>2</w:t>
        </w:r>
        <w:r>
          <w:rPr>
            <w:noProof/>
          </w:rPr>
          <w:fldChar w:fldCharType="end"/>
        </w:r>
      </w:p>
    </w:sdtContent>
  </w:sdt>
  <w:p w14:paraId="0BA02DE5" w14:textId="77777777" w:rsidR="00C83FDC" w:rsidRDefault="00C8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E91CC" w14:textId="77777777" w:rsidR="00333500" w:rsidRDefault="00333500" w:rsidP="00C83FDC">
      <w:pPr>
        <w:spacing w:after="0" w:line="240" w:lineRule="auto"/>
      </w:pPr>
      <w:r>
        <w:separator/>
      </w:r>
    </w:p>
  </w:footnote>
  <w:footnote w:type="continuationSeparator" w:id="0">
    <w:p w14:paraId="3CC6A1FD" w14:textId="77777777" w:rsidR="00333500" w:rsidRDefault="00333500" w:rsidP="00C83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4E4"/>
    <w:multiLevelType w:val="hybridMultilevel"/>
    <w:tmpl w:val="ABE4BD90"/>
    <w:lvl w:ilvl="0" w:tplc="700E5EFE">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6823D4"/>
    <w:multiLevelType w:val="multilevel"/>
    <w:tmpl w:val="32B831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3EA2815"/>
    <w:multiLevelType w:val="hybridMultilevel"/>
    <w:tmpl w:val="079A23E4"/>
    <w:lvl w:ilvl="0" w:tplc="95AEB8E6">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5855456"/>
    <w:multiLevelType w:val="hybridMultilevel"/>
    <w:tmpl w:val="653E98CA"/>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 w15:restartNumberingAfterBreak="0">
    <w:nsid w:val="1C4A6B50"/>
    <w:multiLevelType w:val="multilevel"/>
    <w:tmpl w:val="1D024F7C"/>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69E429E"/>
    <w:multiLevelType w:val="hybridMultilevel"/>
    <w:tmpl w:val="DA489A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49628D6"/>
    <w:multiLevelType w:val="hybridMultilevel"/>
    <w:tmpl w:val="850C9272"/>
    <w:lvl w:ilvl="0" w:tplc="0F9C156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6B610EC"/>
    <w:multiLevelType w:val="hybridMultilevel"/>
    <w:tmpl w:val="8AAA4164"/>
    <w:lvl w:ilvl="0" w:tplc="C5DC4056">
      <w:start w:val="29"/>
      <w:numFmt w:val="bullet"/>
      <w:lvlText w:val="–"/>
      <w:lvlJc w:val="left"/>
      <w:pPr>
        <w:ind w:left="1800" w:hanging="360"/>
      </w:pPr>
      <w:rPr>
        <w:rFonts w:ascii="Calibri" w:eastAsia="Times New Roman" w:hAnsi="Calibri" w:cs="Calibri" w:hint="default"/>
        <w:i/>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8" w15:restartNumberingAfterBreak="0">
    <w:nsid w:val="4E240693"/>
    <w:multiLevelType w:val="hybridMultilevel"/>
    <w:tmpl w:val="2F24C256"/>
    <w:lvl w:ilvl="0" w:tplc="92E02F2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E460C68"/>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3F527B1"/>
    <w:multiLevelType w:val="hybridMultilevel"/>
    <w:tmpl w:val="10140B8A"/>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1" w15:restartNumberingAfterBreak="0">
    <w:nsid w:val="550615CC"/>
    <w:multiLevelType w:val="hybridMultilevel"/>
    <w:tmpl w:val="92566B34"/>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2" w15:restartNumberingAfterBreak="0">
    <w:nsid w:val="63F74311"/>
    <w:multiLevelType w:val="hybridMultilevel"/>
    <w:tmpl w:val="0DDCEC92"/>
    <w:lvl w:ilvl="0" w:tplc="49325DC0">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71A2453"/>
    <w:multiLevelType w:val="hybridMultilevel"/>
    <w:tmpl w:val="8CD8A1F2"/>
    <w:lvl w:ilvl="0" w:tplc="080C000D">
      <w:start w:val="1"/>
      <w:numFmt w:val="bullet"/>
      <w:lvlText w:val=""/>
      <w:lvlJc w:val="left"/>
      <w:pPr>
        <w:ind w:left="1392" w:hanging="360"/>
      </w:pPr>
      <w:rPr>
        <w:rFonts w:ascii="Wingdings" w:hAnsi="Wingdings" w:hint="default"/>
      </w:rPr>
    </w:lvl>
    <w:lvl w:ilvl="1" w:tplc="080C0003" w:tentative="1">
      <w:start w:val="1"/>
      <w:numFmt w:val="bullet"/>
      <w:lvlText w:val="o"/>
      <w:lvlJc w:val="left"/>
      <w:pPr>
        <w:ind w:left="2112" w:hanging="360"/>
      </w:pPr>
      <w:rPr>
        <w:rFonts w:ascii="Courier New" w:hAnsi="Courier New" w:cs="Courier New" w:hint="default"/>
      </w:rPr>
    </w:lvl>
    <w:lvl w:ilvl="2" w:tplc="080C0005" w:tentative="1">
      <w:start w:val="1"/>
      <w:numFmt w:val="bullet"/>
      <w:lvlText w:val=""/>
      <w:lvlJc w:val="left"/>
      <w:pPr>
        <w:ind w:left="2832" w:hanging="360"/>
      </w:pPr>
      <w:rPr>
        <w:rFonts w:ascii="Wingdings" w:hAnsi="Wingdings" w:hint="default"/>
      </w:rPr>
    </w:lvl>
    <w:lvl w:ilvl="3" w:tplc="080C0001" w:tentative="1">
      <w:start w:val="1"/>
      <w:numFmt w:val="bullet"/>
      <w:lvlText w:val=""/>
      <w:lvlJc w:val="left"/>
      <w:pPr>
        <w:ind w:left="3552" w:hanging="360"/>
      </w:pPr>
      <w:rPr>
        <w:rFonts w:ascii="Symbol" w:hAnsi="Symbol" w:hint="default"/>
      </w:rPr>
    </w:lvl>
    <w:lvl w:ilvl="4" w:tplc="080C0003" w:tentative="1">
      <w:start w:val="1"/>
      <w:numFmt w:val="bullet"/>
      <w:lvlText w:val="o"/>
      <w:lvlJc w:val="left"/>
      <w:pPr>
        <w:ind w:left="4272" w:hanging="360"/>
      </w:pPr>
      <w:rPr>
        <w:rFonts w:ascii="Courier New" w:hAnsi="Courier New" w:cs="Courier New" w:hint="default"/>
      </w:rPr>
    </w:lvl>
    <w:lvl w:ilvl="5" w:tplc="080C0005" w:tentative="1">
      <w:start w:val="1"/>
      <w:numFmt w:val="bullet"/>
      <w:lvlText w:val=""/>
      <w:lvlJc w:val="left"/>
      <w:pPr>
        <w:ind w:left="4992" w:hanging="360"/>
      </w:pPr>
      <w:rPr>
        <w:rFonts w:ascii="Wingdings" w:hAnsi="Wingdings" w:hint="default"/>
      </w:rPr>
    </w:lvl>
    <w:lvl w:ilvl="6" w:tplc="080C0001" w:tentative="1">
      <w:start w:val="1"/>
      <w:numFmt w:val="bullet"/>
      <w:lvlText w:val=""/>
      <w:lvlJc w:val="left"/>
      <w:pPr>
        <w:ind w:left="5712" w:hanging="360"/>
      </w:pPr>
      <w:rPr>
        <w:rFonts w:ascii="Symbol" w:hAnsi="Symbol" w:hint="default"/>
      </w:rPr>
    </w:lvl>
    <w:lvl w:ilvl="7" w:tplc="080C0003" w:tentative="1">
      <w:start w:val="1"/>
      <w:numFmt w:val="bullet"/>
      <w:lvlText w:val="o"/>
      <w:lvlJc w:val="left"/>
      <w:pPr>
        <w:ind w:left="6432" w:hanging="360"/>
      </w:pPr>
      <w:rPr>
        <w:rFonts w:ascii="Courier New" w:hAnsi="Courier New" w:cs="Courier New" w:hint="default"/>
      </w:rPr>
    </w:lvl>
    <w:lvl w:ilvl="8" w:tplc="080C0005" w:tentative="1">
      <w:start w:val="1"/>
      <w:numFmt w:val="bullet"/>
      <w:lvlText w:val=""/>
      <w:lvlJc w:val="left"/>
      <w:pPr>
        <w:ind w:left="7152" w:hanging="360"/>
      </w:pPr>
      <w:rPr>
        <w:rFonts w:ascii="Wingdings" w:hAnsi="Wingdings" w:hint="default"/>
      </w:rPr>
    </w:lvl>
  </w:abstractNum>
  <w:abstractNum w:abstractNumId="14" w15:restartNumberingAfterBreak="0">
    <w:nsid w:val="72DC3DFF"/>
    <w:multiLevelType w:val="hybridMultilevel"/>
    <w:tmpl w:val="EBACC6AA"/>
    <w:lvl w:ilvl="0" w:tplc="01D6A7A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77337AB"/>
    <w:multiLevelType w:val="hybridMultilevel"/>
    <w:tmpl w:val="47B6A7E6"/>
    <w:lvl w:ilvl="0" w:tplc="71E24E74">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6" w15:restartNumberingAfterBreak="0">
    <w:nsid w:val="7DE474C6"/>
    <w:multiLevelType w:val="hybridMultilevel"/>
    <w:tmpl w:val="9F5060F4"/>
    <w:lvl w:ilvl="0" w:tplc="3906E520">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7FC56E89"/>
    <w:multiLevelType w:val="hybridMultilevel"/>
    <w:tmpl w:val="7A38287A"/>
    <w:lvl w:ilvl="0" w:tplc="700E5EFE">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70760516">
    <w:abstractNumId w:val="10"/>
  </w:num>
  <w:num w:numId="2" w16cid:durableId="2015065349">
    <w:abstractNumId w:val="3"/>
  </w:num>
  <w:num w:numId="3" w16cid:durableId="935601199">
    <w:abstractNumId w:val="13"/>
  </w:num>
  <w:num w:numId="4" w16cid:durableId="507984471">
    <w:abstractNumId w:val="11"/>
  </w:num>
  <w:num w:numId="5" w16cid:durableId="93406466">
    <w:abstractNumId w:val="12"/>
  </w:num>
  <w:num w:numId="6" w16cid:durableId="380639194">
    <w:abstractNumId w:val="0"/>
  </w:num>
  <w:num w:numId="7" w16cid:durableId="435951520">
    <w:abstractNumId w:val="17"/>
  </w:num>
  <w:num w:numId="8" w16cid:durableId="1954701946">
    <w:abstractNumId w:val="15"/>
  </w:num>
  <w:num w:numId="9" w16cid:durableId="1001665996">
    <w:abstractNumId w:val="1"/>
  </w:num>
  <w:num w:numId="10" w16cid:durableId="983314046">
    <w:abstractNumId w:val="8"/>
  </w:num>
  <w:num w:numId="11" w16cid:durableId="1755080554">
    <w:abstractNumId w:val="5"/>
  </w:num>
  <w:num w:numId="12" w16cid:durableId="1407846133">
    <w:abstractNumId w:val="16"/>
  </w:num>
  <w:num w:numId="13" w16cid:durableId="215512873">
    <w:abstractNumId w:val="1"/>
    <w:lvlOverride w:ilvl="0">
      <w:startOverride w:val="1"/>
    </w:lvlOverride>
  </w:num>
  <w:num w:numId="14" w16cid:durableId="2071419850">
    <w:abstractNumId w:val="4"/>
  </w:num>
  <w:num w:numId="15" w16cid:durableId="1670913262">
    <w:abstractNumId w:val="1"/>
  </w:num>
  <w:num w:numId="16" w16cid:durableId="1735397535">
    <w:abstractNumId w:val="9"/>
  </w:num>
  <w:num w:numId="17" w16cid:durableId="1117527139">
    <w:abstractNumId w:val="2"/>
  </w:num>
  <w:num w:numId="18" w16cid:durableId="538859313">
    <w:abstractNumId w:val="7"/>
  </w:num>
  <w:num w:numId="19" w16cid:durableId="17021987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3814370">
    <w:abstractNumId w:val="6"/>
  </w:num>
  <w:num w:numId="21" w16cid:durableId="19729022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0F"/>
    <w:rsid w:val="000005CE"/>
    <w:rsid w:val="00003D78"/>
    <w:rsid w:val="00036A32"/>
    <w:rsid w:val="00061A2C"/>
    <w:rsid w:val="00070803"/>
    <w:rsid w:val="0007282F"/>
    <w:rsid w:val="00082D53"/>
    <w:rsid w:val="00085810"/>
    <w:rsid w:val="000970F0"/>
    <w:rsid w:val="000B038A"/>
    <w:rsid w:val="000C0F85"/>
    <w:rsid w:val="000C7E15"/>
    <w:rsid w:val="000D1D7B"/>
    <w:rsid w:val="00105FFA"/>
    <w:rsid w:val="00110A85"/>
    <w:rsid w:val="00111032"/>
    <w:rsid w:val="0012224A"/>
    <w:rsid w:val="00125A12"/>
    <w:rsid w:val="00136F72"/>
    <w:rsid w:val="001544A9"/>
    <w:rsid w:val="00171C63"/>
    <w:rsid w:val="001965E1"/>
    <w:rsid w:val="001B3287"/>
    <w:rsid w:val="001D58E6"/>
    <w:rsid w:val="001E47AA"/>
    <w:rsid w:val="001F5826"/>
    <w:rsid w:val="002318A1"/>
    <w:rsid w:val="00232578"/>
    <w:rsid w:val="00256122"/>
    <w:rsid w:val="00274A81"/>
    <w:rsid w:val="00286D5B"/>
    <w:rsid w:val="00292BFE"/>
    <w:rsid w:val="002A37C1"/>
    <w:rsid w:val="002D1429"/>
    <w:rsid w:val="002E1F24"/>
    <w:rsid w:val="003221C6"/>
    <w:rsid w:val="00327CFA"/>
    <w:rsid w:val="00333500"/>
    <w:rsid w:val="003368E6"/>
    <w:rsid w:val="00356A92"/>
    <w:rsid w:val="00383D1B"/>
    <w:rsid w:val="00390F36"/>
    <w:rsid w:val="003961B8"/>
    <w:rsid w:val="003A2762"/>
    <w:rsid w:val="003A7A55"/>
    <w:rsid w:val="003B203B"/>
    <w:rsid w:val="003B4637"/>
    <w:rsid w:val="003C60CC"/>
    <w:rsid w:val="00443F87"/>
    <w:rsid w:val="00444A36"/>
    <w:rsid w:val="00487C5C"/>
    <w:rsid w:val="00497CC7"/>
    <w:rsid w:val="004C008E"/>
    <w:rsid w:val="004E7C1C"/>
    <w:rsid w:val="004F1587"/>
    <w:rsid w:val="00513F4F"/>
    <w:rsid w:val="005355E0"/>
    <w:rsid w:val="0055036B"/>
    <w:rsid w:val="005572DC"/>
    <w:rsid w:val="005A55DD"/>
    <w:rsid w:val="005A5E0F"/>
    <w:rsid w:val="00602C66"/>
    <w:rsid w:val="00603F89"/>
    <w:rsid w:val="00607481"/>
    <w:rsid w:val="00611817"/>
    <w:rsid w:val="00621E99"/>
    <w:rsid w:val="00645D52"/>
    <w:rsid w:val="00664A0C"/>
    <w:rsid w:val="00690689"/>
    <w:rsid w:val="006A2383"/>
    <w:rsid w:val="006C2B6E"/>
    <w:rsid w:val="006C7AD6"/>
    <w:rsid w:val="006E2D28"/>
    <w:rsid w:val="006E3BF8"/>
    <w:rsid w:val="00700D0C"/>
    <w:rsid w:val="0071069A"/>
    <w:rsid w:val="00747DB1"/>
    <w:rsid w:val="00750337"/>
    <w:rsid w:val="00752249"/>
    <w:rsid w:val="007652E8"/>
    <w:rsid w:val="00775AA3"/>
    <w:rsid w:val="00781BC4"/>
    <w:rsid w:val="00794015"/>
    <w:rsid w:val="007D2A56"/>
    <w:rsid w:val="007E5391"/>
    <w:rsid w:val="007E7808"/>
    <w:rsid w:val="007F2FBE"/>
    <w:rsid w:val="00822E0F"/>
    <w:rsid w:val="00826665"/>
    <w:rsid w:val="00836D63"/>
    <w:rsid w:val="008431CF"/>
    <w:rsid w:val="00873B28"/>
    <w:rsid w:val="008B0253"/>
    <w:rsid w:val="008C39DF"/>
    <w:rsid w:val="008C5A0E"/>
    <w:rsid w:val="009069FA"/>
    <w:rsid w:val="00921ED6"/>
    <w:rsid w:val="00923AE5"/>
    <w:rsid w:val="009304DB"/>
    <w:rsid w:val="00932E63"/>
    <w:rsid w:val="009349F4"/>
    <w:rsid w:val="00956909"/>
    <w:rsid w:val="00960AB2"/>
    <w:rsid w:val="0097676B"/>
    <w:rsid w:val="00982BCE"/>
    <w:rsid w:val="00985789"/>
    <w:rsid w:val="009A4A81"/>
    <w:rsid w:val="009B2578"/>
    <w:rsid w:val="009D0EED"/>
    <w:rsid w:val="00A025D5"/>
    <w:rsid w:val="00A7153B"/>
    <w:rsid w:val="00AA6CCE"/>
    <w:rsid w:val="00AD3DD0"/>
    <w:rsid w:val="00AE12CD"/>
    <w:rsid w:val="00AF09A5"/>
    <w:rsid w:val="00AF2C2D"/>
    <w:rsid w:val="00B20040"/>
    <w:rsid w:val="00B4713E"/>
    <w:rsid w:val="00B5456E"/>
    <w:rsid w:val="00B97401"/>
    <w:rsid w:val="00BC7763"/>
    <w:rsid w:val="00BF4F7B"/>
    <w:rsid w:val="00C10CF9"/>
    <w:rsid w:val="00C177E7"/>
    <w:rsid w:val="00C45152"/>
    <w:rsid w:val="00C51C1D"/>
    <w:rsid w:val="00C83420"/>
    <w:rsid w:val="00C83FDC"/>
    <w:rsid w:val="00CC4B7B"/>
    <w:rsid w:val="00CE2442"/>
    <w:rsid w:val="00CE7E6D"/>
    <w:rsid w:val="00CF328B"/>
    <w:rsid w:val="00CF4F81"/>
    <w:rsid w:val="00D03705"/>
    <w:rsid w:val="00D114D5"/>
    <w:rsid w:val="00D30B51"/>
    <w:rsid w:val="00D331E2"/>
    <w:rsid w:val="00D34EFD"/>
    <w:rsid w:val="00D759FF"/>
    <w:rsid w:val="00DD3285"/>
    <w:rsid w:val="00DD56D2"/>
    <w:rsid w:val="00DD64E1"/>
    <w:rsid w:val="00DE220F"/>
    <w:rsid w:val="00DE5BEC"/>
    <w:rsid w:val="00DE6446"/>
    <w:rsid w:val="00DE7728"/>
    <w:rsid w:val="00DF30BC"/>
    <w:rsid w:val="00E122E6"/>
    <w:rsid w:val="00E45D24"/>
    <w:rsid w:val="00E46596"/>
    <w:rsid w:val="00E81FF9"/>
    <w:rsid w:val="00E91665"/>
    <w:rsid w:val="00E97907"/>
    <w:rsid w:val="00EA61A0"/>
    <w:rsid w:val="00EE5074"/>
    <w:rsid w:val="00EF5D33"/>
    <w:rsid w:val="00F705FB"/>
    <w:rsid w:val="00F86093"/>
    <w:rsid w:val="00F95346"/>
    <w:rsid w:val="00FD6084"/>
    <w:rsid w:val="00FF13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8AFA"/>
  <w15:chartTrackingRefBased/>
  <w15:docId w15:val="{E0B4AA2D-797D-4B81-AB51-4B63DEDF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2E6"/>
  </w:style>
  <w:style w:type="paragraph" w:styleId="Heading1">
    <w:name w:val="heading 1"/>
    <w:basedOn w:val="Normal"/>
    <w:next w:val="Normal"/>
    <w:link w:val="Heading1Char"/>
    <w:uiPriority w:val="9"/>
    <w:qFormat/>
    <w:rsid w:val="00781BC4"/>
    <w:pPr>
      <w:keepNext/>
      <w:keepLines/>
      <w:numPr>
        <w:numId w:val="14"/>
      </w:numPr>
      <w:spacing w:before="240" w:after="0"/>
      <w:outlineLvl w:val="0"/>
    </w:pPr>
    <w:rPr>
      <w:rFonts w:eastAsia="Times New Roman" w:cstheme="minorHAnsi"/>
      <w:b/>
      <w:bCs/>
      <w:sz w:val="26"/>
      <w:szCs w:val="26"/>
      <w:lang w:eastAsia="fr-BE"/>
    </w:rPr>
  </w:style>
  <w:style w:type="paragraph" w:styleId="Heading2">
    <w:name w:val="heading 2"/>
    <w:basedOn w:val="Normal"/>
    <w:next w:val="Normal"/>
    <w:link w:val="Heading2Char"/>
    <w:uiPriority w:val="9"/>
    <w:unhideWhenUsed/>
    <w:qFormat/>
    <w:rsid w:val="00781BC4"/>
    <w:pPr>
      <w:numPr>
        <w:ilvl w:val="1"/>
        <w:numId w:val="14"/>
      </w:numPr>
      <w:shd w:val="clear" w:color="auto" w:fill="FFFFFF"/>
      <w:spacing w:after="0" w:line="240" w:lineRule="auto"/>
      <w:outlineLvl w:val="1"/>
    </w:pPr>
    <w:rPr>
      <w:rFonts w:eastAsia="Times New Roman" w:cstheme="minorHAnsi"/>
      <w:color w:val="222222"/>
      <w:sz w:val="24"/>
      <w:szCs w:val="24"/>
      <w:lang w:eastAsia="fr-BE"/>
    </w:rPr>
  </w:style>
  <w:style w:type="paragraph" w:styleId="Heading3">
    <w:name w:val="heading 3"/>
    <w:basedOn w:val="Normal"/>
    <w:next w:val="Normal"/>
    <w:link w:val="Heading3Char"/>
    <w:uiPriority w:val="9"/>
    <w:unhideWhenUsed/>
    <w:qFormat/>
    <w:rsid w:val="00781BC4"/>
    <w:pPr>
      <w:keepNext/>
      <w:keepLines/>
      <w:numPr>
        <w:ilvl w:val="2"/>
        <w:numId w:val="14"/>
      </w:numPr>
      <w:spacing w:before="40" w:after="0"/>
      <w:outlineLvl w:val="2"/>
    </w:pPr>
    <w:rPr>
      <w:rFonts w:asciiTheme="majorHAnsi" w:eastAsiaTheme="majorEastAsia" w:hAnsiTheme="majorHAnsi" w:cstheme="majorBidi"/>
      <w:sz w:val="24"/>
      <w:szCs w:val="24"/>
      <w:lang w:val="fr-FR" w:eastAsia="fr-BE"/>
    </w:rPr>
  </w:style>
  <w:style w:type="paragraph" w:styleId="Heading4">
    <w:name w:val="heading 4"/>
    <w:basedOn w:val="Normal"/>
    <w:next w:val="Normal"/>
    <w:link w:val="Heading4Char"/>
    <w:uiPriority w:val="9"/>
    <w:semiHidden/>
    <w:unhideWhenUsed/>
    <w:qFormat/>
    <w:rsid w:val="00B97401"/>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7401"/>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97401"/>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97401"/>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9740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740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69A"/>
    <w:pPr>
      <w:ind w:left="720"/>
      <w:contextualSpacing/>
    </w:pPr>
  </w:style>
  <w:style w:type="table" w:styleId="TableGrid">
    <w:name w:val="Table Grid"/>
    <w:basedOn w:val="TableNormal"/>
    <w:uiPriority w:val="39"/>
    <w:rsid w:val="0084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1BC4"/>
    <w:rPr>
      <w:rFonts w:eastAsia="Times New Roman" w:cstheme="minorHAnsi"/>
      <w:b/>
      <w:bCs/>
      <w:sz w:val="26"/>
      <w:szCs w:val="26"/>
      <w:lang w:eastAsia="fr-BE"/>
    </w:rPr>
  </w:style>
  <w:style w:type="character" w:customStyle="1" w:styleId="Heading2Char">
    <w:name w:val="Heading 2 Char"/>
    <w:basedOn w:val="DefaultParagraphFont"/>
    <w:link w:val="Heading2"/>
    <w:uiPriority w:val="9"/>
    <w:rsid w:val="00781BC4"/>
    <w:rPr>
      <w:rFonts w:eastAsia="Times New Roman" w:cstheme="minorHAnsi"/>
      <w:color w:val="222222"/>
      <w:sz w:val="24"/>
      <w:szCs w:val="24"/>
      <w:shd w:val="clear" w:color="auto" w:fill="FFFFFF"/>
      <w:lang w:eastAsia="fr-BE"/>
    </w:rPr>
  </w:style>
  <w:style w:type="character" w:customStyle="1" w:styleId="Heading3Char">
    <w:name w:val="Heading 3 Char"/>
    <w:basedOn w:val="DefaultParagraphFont"/>
    <w:link w:val="Heading3"/>
    <w:uiPriority w:val="9"/>
    <w:rsid w:val="00781BC4"/>
    <w:rPr>
      <w:rFonts w:asciiTheme="majorHAnsi" w:eastAsiaTheme="majorEastAsia" w:hAnsiTheme="majorHAnsi" w:cstheme="majorBidi"/>
      <w:sz w:val="24"/>
      <w:szCs w:val="24"/>
      <w:lang w:val="fr-FR" w:eastAsia="fr-BE"/>
    </w:rPr>
  </w:style>
  <w:style w:type="character" w:customStyle="1" w:styleId="Heading4Char">
    <w:name w:val="Heading 4 Char"/>
    <w:basedOn w:val="DefaultParagraphFont"/>
    <w:link w:val="Heading4"/>
    <w:uiPriority w:val="9"/>
    <w:semiHidden/>
    <w:rsid w:val="00B9740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9740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9740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9740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974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740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1E47AA"/>
    <w:pPr>
      <w:spacing w:after="0" w:line="240" w:lineRule="auto"/>
    </w:pPr>
  </w:style>
  <w:style w:type="character" w:styleId="Hyperlink">
    <w:name w:val="Hyperlink"/>
    <w:basedOn w:val="DefaultParagraphFont"/>
    <w:uiPriority w:val="99"/>
    <w:unhideWhenUsed/>
    <w:rsid w:val="001B3287"/>
    <w:rPr>
      <w:color w:val="0563C1" w:themeColor="hyperlink"/>
      <w:u w:val="single"/>
    </w:rPr>
  </w:style>
  <w:style w:type="character" w:styleId="UnresolvedMention">
    <w:name w:val="Unresolved Mention"/>
    <w:basedOn w:val="DefaultParagraphFont"/>
    <w:uiPriority w:val="99"/>
    <w:semiHidden/>
    <w:unhideWhenUsed/>
    <w:rsid w:val="001B3287"/>
    <w:rPr>
      <w:color w:val="605E5C"/>
      <w:shd w:val="clear" w:color="auto" w:fill="E1DFDD"/>
    </w:rPr>
  </w:style>
  <w:style w:type="paragraph" w:styleId="Revision">
    <w:name w:val="Revision"/>
    <w:hidden/>
    <w:uiPriority w:val="99"/>
    <w:semiHidden/>
    <w:rsid w:val="00C83FDC"/>
    <w:pPr>
      <w:spacing w:after="0" w:line="240" w:lineRule="auto"/>
    </w:pPr>
  </w:style>
  <w:style w:type="paragraph" w:styleId="TOC1">
    <w:name w:val="toc 1"/>
    <w:basedOn w:val="Normal"/>
    <w:next w:val="Normal"/>
    <w:autoRedefine/>
    <w:uiPriority w:val="39"/>
    <w:unhideWhenUsed/>
    <w:rsid w:val="00826665"/>
    <w:pPr>
      <w:tabs>
        <w:tab w:val="left" w:pos="440"/>
        <w:tab w:val="right" w:leader="dot" w:pos="9628"/>
      </w:tabs>
      <w:spacing w:after="100"/>
    </w:pPr>
    <w:rPr>
      <w:rFonts w:eastAsiaTheme="minorEastAsia"/>
      <w:b/>
      <w:noProof/>
      <w:lang w:eastAsia="fr-BE"/>
    </w:rPr>
  </w:style>
  <w:style w:type="paragraph" w:styleId="TOC2">
    <w:name w:val="toc 2"/>
    <w:basedOn w:val="Normal"/>
    <w:next w:val="Normal"/>
    <w:autoRedefine/>
    <w:uiPriority w:val="39"/>
    <w:unhideWhenUsed/>
    <w:rsid w:val="00C83FDC"/>
    <w:pPr>
      <w:spacing w:after="100"/>
      <w:ind w:left="220"/>
    </w:pPr>
  </w:style>
  <w:style w:type="paragraph" w:styleId="Header">
    <w:name w:val="header"/>
    <w:basedOn w:val="Normal"/>
    <w:link w:val="HeaderChar"/>
    <w:uiPriority w:val="99"/>
    <w:unhideWhenUsed/>
    <w:rsid w:val="00C83F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3FDC"/>
  </w:style>
  <w:style w:type="paragraph" w:styleId="Footer">
    <w:name w:val="footer"/>
    <w:basedOn w:val="Normal"/>
    <w:link w:val="FooterChar"/>
    <w:uiPriority w:val="99"/>
    <w:unhideWhenUsed/>
    <w:rsid w:val="00C83F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3FDC"/>
  </w:style>
  <w:style w:type="paragraph" w:styleId="Subtitle">
    <w:name w:val="Subtitle"/>
    <w:basedOn w:val="Normal"/>
    <w:next w:val="Normal"/>
    <w:link w:val="SubtitleChar"/>
    <w:uiPriority w:val="11"/>
    <w:qFormat/>
    <w:rsid w:val="003221C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1C6"/>
    <w:rPr>
      <w:rFonts w:eastAsiaTheme="minorEastAsia"/>
      <w:color w:val="5A5A5A" w:themeColor="text1" w:themeTint="A5"/>
      <w:spacing w:val="15"/>
    </w:rPr>
  </w:style>
  <w:style w:type="paragraph" w:styleId="NormalWeb">
    <w:name w:val="Normal (Web)"/>
    <w:basedOn w:val="Normal"/>
    <w:uiPriority w:val="99"/>
    <w:unhideWhenUsed/>
    <w:rsid w:val="003B463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OC3">
    <w:name w:val="toc 3"/>
    <w:basedOn w:val="Normal"/>
    <w:next w:val="Normal"/>
    <w:autoRedefine/>
    <w:uiPriority w:val="39"/>
    <w:unhideWhenUsed/>
    <w:rsid w:val="00781BC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93891">
      <w:bodyDiv w:val="1"/>
      <w:marLeft w:val="0"/>
      <w:marRight w:val="0"/>
      <w:marTop w:val="0"/>
      <w:marBottom w:val="0"/>
      <w:divBdr>
        <w:top w:val="none" w:sz="0" w:space="0" w:color="auto"/>
        <w:left w:val="none" w:sz="0" w:space="0" w:color="auto"/>
        <w:bottom w:val="none" w:sz="0" w:space="0" w:color="auto"/>
        <w:right w:val="none" w:sz="0" w:space="0" w:color="auto"/>
      </w:divBdr>
    </w:div>
    <w:div w:id="676154120">
      <w:bodyDiv w:val="1"/>
      <w:marLeft w:val="0"/>
      <w:marRight w:val="0"/>
      <w:marTop w:val="0"/>
      <w:marBottom w:val="0"/>
      <w:divBdr>
        <w:top w:val="none" w:sz="0" w:space="0" w:color="auto"/>
        <w:left w:val="none" w:sz="0" w:space="0" w:color="auto"/>
        <w:bottom w:val="none" w:sz="0" w:space="0" w:color="auto"/>
        <w:right w:val="none" w:sz="0" w:space="0" w:color="auto"/>
      </w:divBdr>
    </w:div>
    <w:div w:id="17289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08E72-5627-483F-8953-39A558CE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1605</Words>
  <Characters>8830</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Cordier et G. de Gerlache</dc:creator>
  <cp:keywords/>
  <dc:description/>
  <cp:lastModifiedBy>Michel Cordier</cp:lastModifiedBy>
  <cp:revision>9</cp:revision>
  <dcterms:created xsi:type="dcterms:W3CDTF">2022-09-24T16:56:00Z</dcterms:created>
  <dcterms:modified xsi:type="dcterms:W3CDTF">2022-12-23T15:43:00Z</dcterms:modified>
</cp:coreProperties>
</file>