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830"/>
        <w:gridCol w:w="6804"/>
      </w:tblGrid>
      <w:tr w:rsidR="00111032" w14:paraId="18A48476" w14:textId="77777777" w:rsidTr="00111032">
        <w:trPr>
          <w:trHeight w:val="1691"/>
        </w:trPr>
        <w:tc>
          <w:tcPr>
            <w:tcW w:w="2830" w:type="dxa"/>
          </w:tcPr>
          <w:p w14:paraId="197B840F" w14:textId="74DBAAFF" w:rsidR="00111032" w:rsidRDefault="000C101B" w:rsidP="00611796">
            <w:pPr>
              <w:pStyle w:val="Header"/>
            </w:pPr>
            <w:r>
              <w:object w:dxaOrig="3765" w:dyaOrig="3661" w14:anchorId="7C59B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v:imagedata r:id="rId8" o:title=""/>
                </v:shape>
                <o:OLEObject Type="Embed" ProgID="PBrush" ShapeID="_x0000_i1025" DrawAspect="Content" ObjectID="_1741686192" r:id="rId9"/>
              </w:object>
            </w:r>
          </w:p>
        </w:tc>
        <w:tc>
          <w:tcPr>
            <w:tcW w:w="6804" w:type="dxa"/>
          </w:tcPr>
          <w:p w14:paraId="3285E37B" w14:textId="77777777" w:rsidR="00111032" w:rsidRDefault="00111032" w:rsidP="00611796">
            <w:pPr>
              <w:pStyle w:val="Header"/>
              <w:ind w:left="1440"/>
              <w:rPr>
                <w:b/>
                <w:sz w:val="36"/>
                <w:szCs w:val="36"/>
              </w:rPr>
            </w:pPr>
          </w:p>
          <w:p w14:paraId="5574A9B8" w14:textId="77777777" w:rsidR="00111032" w:rsidRPr="008942CA" w:rsidRDefault="00111032" w:rsidP="00611796">
            <w:pPr>
              <w:pStyle w:val="Header"/>
              <w:ind w:left="1440"/>
              <w:rPr>
                <w:b/>
                <w:sz w:val="40"/>
                <w:szCs w:val="40"/>
              </w:rPr>
            </w:pPr>
            <w:r w:rsidRPr="008942CA">
              <w:rPr>
                <w:b/>
                <w:sz w:val="40"/>
                <w:szCs w:val="40"/>
              </w:rPr>
              <w:t>Groupe de lecture GPC</w:t>
            </w:r>
          </w:p>
          <w:p w14:paraId="779FCEFB" w14:textId="77777777" w:rsidR="00111032" w:rsidRPr="006932BA" w:rsidRDefault="00111032" w:rsidP="00111032">
            <w:pPr>
              <w:pStyle w:val="Header"/>
              <w:numPr>
                <w:ilvl w:val="0"/>
                <w:numId w:val="18"/>
              </w:numPr>
              <w:rPr>
                <w:sz w:val="26"/>
                <w:szCs w:val="26"/>
              </w:rPr>
            </w:pPr>
            <w:r w:rsidRPr="006932BA">
              <w:rPr>
                <w:rFonts w:cstheme="minorHAnsi"/>
                <w:i/>
                <w:iCs/>
                <w:sz w:val="26"/>
                <w:szCs w:val="26"/>
              </w:rPr>
              <w:t>De nouvelles visions du futur</w:t>
            </w:r>
            <w:r>
              <w:rPr>
                <w:rFonts w:cstheme="minorHAnsi"/>
                <w:i/>
                <w:iCs/>
                <w:sz w:val="26"/>
                <w:szCs w:val="26"/>
              </w:rPr>
              <w:t xml:space="preserve"> –</w:t>
            </w:r>
          </w:p>
          <w:p w14:paraId="48D47CE7" w14:textId="77777777" w:rsidR="00111032" w:rsidRDefault="00111032" w:rsidP="00611796">
            <w:pPr>
              <w:pStyle w:val="Header"/>
              <w:ind w:left="1440"/>
              <w:rPr>
                <w:sz w:val="28"/>
                <w:szCs w:val="28"/>
              </w:rPr>
            </w:pPr>
          </w:p>
          <w:p w14:paraId="1AC87E5D" w14:textId="77777777" w:rsidR="00111032" w:rsidRDefault="00111032" w:rsidP="00611796">
            <w:pPr>
              <w:pStyle w:val="Header"/>
              <w:jc w:val="center"/>
            </w:pPr>
            <w:r w:rsidRPr="00F903E8">
              <w:rPr>
                <w:sz w:val="28"/>
                <w:szCs w:val="28"/>
              </w:rPr>
              <w:t>Note de lecture</w:t>
            </w:r>
          </w:p>
        </w:tc>
      </w:tr>
    </w:tbl>
    <w:p w14:paraId="5DB99683" w14:textId="45DFD6CB" w:rsidR="00111032" w:rsidRPr="003B4637" w:rsidRDefault="00111032" w:rsidP="00111032">
      <w:pPr>
        <w:jc w:val="center"/>
        <w:rPr>
          <w:rFonts w:cstheme="minorHAnsi"/>
          <w:b/>
          <w:bCs/>
          <w:sz w:val="2"/>
          <w:szCs w:val="2"/>
        </w:rPr>
      </w:pPr>
    </w:p>
    <w:p w14:paraId="33ED281E" w14:textId="77777777" w:rsidR="00D331E2" w:rsidRPr="000C101B" w:rsidRDefault="00D331E2" w:rsidP="00D331E2">
      <w:pPr>
        <w:spacing w:after="0" w:line="240" w:lineRule="auto"/>
        <w:rPr>
          <w:rFonts w:cstheme="minorHAnsi"/>
          <w:sz w:val="2"/>
          <w:szCs w:val="2"/>
        </w:rPr>
      </w:pPr>
    </w:p>
    <w:p w14:paraId="44FA2729" w14:textId="77777777" w:rsidR="000C101B" w:rsidRPr="000C101B" w:rsidRDefault="000C101B" w:rsidP="00D331E2">
      <w:pPr>
        <w:spacing w:after="0" w:line="240" w:lineRule="auto"/>
        <w:rPr>
          <w:rFonts w:cstheme="minorHAnsi"/>
          <w:sz w:val="6"/>
          <w:szCs w:val="6"/>
        </w:rPr>
      </w:pPr>
    </w:p>
    <w:p w14:paraId="0A7122E1" w14:textId="2A3BE8CE" w:rsidR="000C101B" w:rsidRPr="000C101B" w:rsidRDefault="000C101B" w:rsidP="00D331E2">
      <w:pPr>
        <w:spacing w:after="0" w:line="240" w:lineRule="auto"/>
        <w:rPr>
          <w:rFonts w:cstheme="minorHAnsi"/>
          <w:sz w:val="6"/>
          <w:szCs w:val="6"/>
        </w:rPr>
      </w:pPr>
    </w:p>
    <w:p w14:paraId="575EFD87" w14:textId="77777777" w:rsidR="000C101B" w:rsidRPr="000C101B" w:rsidRDefault="000C101B" w:rsidP="00D331E2">
      <w:pPr>
        <w:spacing w:after="0" w:line="240" w:lineRule="auto"/>
        <w:rPr>
          <w:rFonts w:cstheme="minorHAnsi"/>
          <w:sz w:val="6"/>
          <w:szCs w:val="6"/>
        </w:rPr>
      </w:pPr>
    </w:p>
    <w:tbl>
      <w:tblPr>
        <w:tblpPr w:leftFromText="141" w:rightFromText="141" w:vertAnchor="page" w:horzAnchor="margin" w:tblpY="3841"/>
        <w:tblW w:w="0" w:type="auto"/>
        <w:tblCellMar>
          <w:top w:w="15" w:type="dxa"/>
          <w:left w:w="15" w:type="dxa"/>
          <w:bottom w:w="15" w:type="dxa"/>
          <w:right w:w="15" w:type="dxa"/>
        </w:tblCellMar>
        <w:tblLook w:val="04A0" w:firstRow="1" w:lastRow="0" w:firstColumn="1" w:lastColumn="0" w:noHBand="0" w:noVBand="1"/>
      </w:tblPr>
      <w:tblGrid>
        <w:gridCol w:w="3256"/>
        <w:gridCol w:w="6372"/>
      </w:tblGrid>
      <w:tr w:rsidR="000C101B" w:rsidRPr="00C83FDC" w14:paraId="0C0581A3" w14:textId="77777777" w:rsidTr="000C101B">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FD64" w14:textId="77777777" w:rsidR="000C101B" w:rsidRPr="00C83FDC" w:rsidRDefault="000C101B" w:rsidP="000C101B">
            <w:pPr>
              <w:pStyle w:val="Subtitle"/>
              <w:rPr>
                <w:lang w:eastAsia="fr-BE"/>
              </w:rPr>
            </w:pPr>
            <w:r w:rsidRPr="00C83FDC">
              <w:rPr>
                <w:lang w:eastAsia="fr-BE"/>
              </w:rPr>
              <w:t>Références de l’ouvrage </w:t>
            </w:r>
          </w:p>
          <w:p w14:paraId="344EDB44" w14:textId="77777777" w:rsidR="000C101B" w:rsidRPr="00C83FDC" w:rsidRDefault="000C101B" w:rsidP="000C101B">
            <w:pPr>
              <w:spacing w:after="0" w:line="240" w:lineRule="auto"/>
              <w:rPr>
                <w:rFonts w:eastAsia="Times New Roman" w:cstheme="minorHAnsi"/>
                <w:sz w:val="24"/>
                <w:szCs w:val="24"/>
                <w:lang w:eastAsia="fr-BE"/>
              </w:rPr>
            </w:pP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AB13A" w14:textId="49CC34B9" w:rsidR="00191C31" w:rsidRDefault="00191C31" w:rsidP="00191C31">
            <w:pPr>
              <w:jc w:val="both"/>
            </w:pPr>
            <w:r>
              <w:t>E</w:t>
            </w:r>
            <w:r>
              <w:t xml:space="preserve">xposé </w:t>
            </w:r>
            <w:r>
              <w:t xml:space="preserve">de </w:t>
            </w:r>
            <w:r w:rsidRPr="00BE6451">
              <w:t>Léo Van Broeck</w:t>
            </w:r>
            <w:r>
              <w:t xml:space="preserve"> </w:t>
            </w:r>
            <w:r>
              <w:t xml:space="preserve">dans le cadre des Midis du Climat organisé par </w:t>
            </w:r>
            <w:r w:rsidRPr="00BE6451">
              <w:rPr>
                <w:i/>
                <w:iCs/>
              </w:rPr>
              <w:t>Grands-parents pour le Climat</w:t>
            </w:r>
            <w:r>
              <w:t xml:space="preserve"> le 06/05/2021.</w:t>
            </w:r>
          </w:p>
          <w:p w14:paraId="503E95CC" w14:textId="77777777" w:rsidR="000C101B" w:rsidRPr="00C83FDC" w:rsidRDefault="000C101B" w:rsidP="000C101B">
            <w:pPr>
              <w:spacing w:after="0" w:line="240" w:lineRule="auto"/>
              <w:jc w:val="both"/>
              <w:rPr>
                <w:rFonts w:eastAsia="Times New Roman" w:cstheme="minorHAnsi"/>
                <w:i/>
                <w:iCs/>
                <w:sz w:val="24"/>
                <w:szCs w:val="24"/>
                <w:lang w:eastAsia="fr-BE"/>
              </w:rPr>
            </w:pPr>
          </w:p>
        </w:tc>
      </w:tr>
      <w:tr w:rsidR="000C101B" w:rsidRPr="00C83FDC" w14:paraId="06AC85BB" w14:textId="77777777" w:rsidTr="000C101B">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0B7A" w14:textId="77777777" w:rsidR="000C101B" w:rsidRPr="00C83FDC" w:rsidRDefault="000C101B" w:rsidP="000C101B">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Auteur de la note de lecture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4292D" w14:textId="21259083" w:rsidR="000C101B" w:rsidRPr="00C83FDC" w:rsidRDefault="00191C31" w:rsidP="000C101B">
            <w:pPr>
              <w:spacing w:after="0" w:line="240" w:lineRule="auto"/>
              <w:jc w:val="both"/>
              <w:rPr>
                <w:rFonts w:eastAsia="Times New Roman" w:cstheme="minorHAnsi"/>
                <w:sz w:val="24"/>
                <w:szCs w:val="24"/>
                <w:lang w:eastAsia="fr-BE"/>
              </w:rPr>
            </w:pPr>
            <w:r>
              <w:rPr>
                <w:rFonts w:eastAsia="Times New Roman" w:cstheme="minorHAnsi"/>
                <w:sz w:val="24"/>
                <w:szCs w:val="24"/>
                <w:lang w:eastAsia="fr-BE"/>
              </w:rPr>
              <w:t>Michel Cordier</w:t>
            </w:r>
          </w:p>
        </w:tc>
      </w:tr>
      <w:tr w:rsidR="000C101B" w:rsidRPr="00C83FDC" w14:paraId="1FE4E4A8" w14:textId="77777777" w:rsidTr="000C101B">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31D5E" w14:textId="77777777" w:rsidR="000C101B" w:rsidRPr="00C83FDC" w:rsidRDefault="000C101B" w:rsidP="000C101B">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Date de la première diffusion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DA6F18" w14:textId="5596CECE" w:rsidR="000C101B" w:rsidRPr="00C83FDC" w:rsidRDefault="00191C31" w:rsidP="000C101B">
            <w:pPr>
              <w:spacing w:after="0" w:line="240" w:lineRule="auto"/>
              <w:jc w:val="both"/>
              <w:rPr>
                <w:rFonts w:eastAsia="Times New Roman" w:cstheme="minorHAnsi"/>
                <w:sz w:val="24"/>
                <w:szCs w:val="24"/>
                <w:lang w:eastAsia="fr-BE"/>
              </w:rPr>
            </w:pPr>
            <w:r>
              <w:rPr>
                <w:rFonts w:eastAsia="Times New Roman" w:cstheme="minorHAnsi"/>
                <w:sz w:val="24"/>
                <w:szCs w:val="24"/>
                <w:lang w:eastAsia="fr-BE"/>
              </w:rPr>
              <w:t>30-03-23</w:t>
            </w:r>
          </w:p>
        </w:tc>
      </w:tr>
      <w:tr w:rsidR="000C101B" w:rsidRPr="00C83FDC" w14:paraId="118FD38B" w14:textId="77777777" w:rsidTr="000C101B">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4BAF4" w14:textId="77777777" w:rsidR="000C101B" w:rsidRPr="00C83FDC" w:rsidRDefault="000C101B" w:rsidP="000C101B">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Version (date)</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4E5C7" w14:textId="77777777" w:rsidR="000C101B" w:rsidRPr="00C83FDC" w:rsidRDefault="000C101B" w:rsidP="000C101B">
            <w:pPr>
              <w:spacing w:after="0" w:line="240" w:lineRule="auto"/>
              <w:jc w:val="both"/>
              <w:rPr>
                <w:rFonts w:eastAsia="Times New Roman" w:cstheme="minorHAnsi"/>
                <w:sz w:val="24"/>
                <w:szCs w:val="24"/>
                <w:lang w:eastAsia="fr-BE"/>
              </w:rPr>
            </w:pPr>
          </w:p>
        </w:tc>
      </w:tr>
    </w:tbl>
    <w:p w14:paraId="5D716E4C" w14:textId="77777777" w:rsidR="000C101B" w:rsidRDefault="000C101B" w:rsidP="00D331E2">
      <w:pPr>
        <w:spacing w:after="0" w:line="240" w:lineRule="auto"/>
        <w:rPr>
          <w:rFonts w:cstheme="minorHAnsi"/>
          <w:sz w:val="20"/>
          <w:szCs w:val="20"/>
        </w:rPr>
      </w:pPr>
    </w:p>
    <w:p w14:paraId="3BE9014F" w14:textId="354B47A6" w:rsidR="000C101B" w:rsidRPr="00837257" w:rsidRDefault="00837257" w:rsidP="00837257">
      <w:pPr>
        <w:spacing w:after="0" w:line="240" w:lineRule="auto"/>
        <w:jc w:val="center"/>
        <w:rPr>
          <w:rFonts w:cstheme="minorHAnsi"/>
          <w:b/>
          <w:bCs/>
          <w:sz w:val="20"/>
          <w:szCs w:val="20"/>
        </w:rPr>
      </w:pPr>
      <w:r w:rsidRPr="00837257">
        <w:rPr>
          <w:rFonts w:cstheme="minorHAnsi"/>
          <w:b/>
          <w:bCs/>
          <w:sz w:val="20"/>
          <w:szCs w:val="20"/>
        </w:rPr>
        <w:t>Sommaire</w:t>
      </w:r>
    </w:p>
    <w:p w14:paraId="7A612222" w14:textId="77777777" w:rsidR="00837257" w:rsidRDefault="00837257" w:rsidP="00D331E2">
      <w:pPr>
        <w:spacing w:after="0" w:line="240" w:lineRule="auto"/>
        <w:rPr>
          <w:rFonts w:cstheme="minorHAnsi"/>
          <w:sz w:val="20"/>
          <w:szCs w:val="20"/>
        </w:rPr>
      </w:pPr>
    </w:p>
    <w:p w14:paraId="18216B8E" w14:textId="3A449D29" w:rsidR="00837257" w:rsidRDefault="00837257">
      <w:pPr>
        <w:pStyle w:val="TOC1"/>
        <w:tabs>
          <w:tab w:val="left" w:pos="440"/>
          <w:tab w:val="right" w:leader="dot" w:pos="9628"/>
        </w:tabs>
        <w:rPr>
          <w:rFonts w:eastAsiaTheme="minorEastAsia"/>
          <w:noProof/>
          <w:lang w:eastAsia="fr-BE"/>
        </w:rPr>
      </w:pPr>
      <w:r>
        <w:rPr>
          <w:rFonts w:cstheme="minorHAnsi"/>
          <w:sz w:val="20"/>
          <w:szCs w:val="20"/>
        </w:rPr>
        <w:fldChar w:fldCharType="begin"/>
      </w:r>
      <w:r>
        <w:rPr>
          <w:rFonts w:cstheme="minorHAnsi"/>
          <w:sz w:val="20"/>
          <w:szCs w:val="20"/>
        </w:rPr>
        <w:instrText xml:space="preserve"> TOC \o "1-2" \n \h \z \u </w:instrText>
      </w:r>
      <w:r>
        <w:rPr>
          <w:rFonts w:cstheme="minorHAnsi"/>
          <w:sz w:val="20"/>
          <w:szCs w:val="20"/>
        </w:rPr>
        <w:fldChar w:fldCharType="separate"/>
      </w:r>
      <w:hyperlink w:anchor="_Toc131073329" w:history="1">
        <w:r w:rsidRPr="00142D57">
          <w:rPr>
            <w:rStyle w:val="Hyperlink"/>
            <w:noProof/>
          </w:rPr>
          <w:t>1</w:t>
        </w:r>
        <w:r>
          <w:rPr>
            <w:rFonts w:eastAsiaTheme="minorEastAsia"/>
            <w:noProof/>
            <w:lang w:eastAsia="fr-BE"/>
          </w:rPr>
          <w:tab/>
        </w:r>
        <w:r w:rsidRPr="00142D57">
          <w:rPr>
            <w:rStyle w:val="Hyperlink"/>
            <w:noProof/>
          </w:rPr>
          <w:t>Introduction</w:t>
        </w:r>
      </w:hyperlink>
    </w:p>
    <w:p w14:paraId="5527F689" w14:textId="4B834060" w:rsidR="00837257" w:rsidRDefault="00837257">
      <w:pPr>
        <w:pStyle w:val="TOC1"/>
        <w:tabs>
          <w:tab w:val="left" w:pos="440"/>
          <w:tab w:val="right" w:leader="dot" w:pos="9628"/>
        </w:tabs>
        <w:rPr>
          <w:rFonts w:eastAsiaTheme="minorEastAsia"/>
          <w:noProof/>
          <w:lang w:eastAsia="fr-BE"/>
        </w:rPr>
      </w:pPr>
      <w:hyperlink w:anchor="_Toc131073330" w:history="1">
        <w:r w:rsidRPr="00142D57">
          <w:rPr>
            <w:rStyle w:val="Hyperlink"/>
            <w:noProof/>
          </w:rPr>
          <w:t>2</w:t>
        </w:r>
        <w:r>
          <w:rPr>
            <w:rFonts w:eastAsiaTheme="minorEastAsia"/>
            <w:noProof/>
            <w:lang w:eastAsia="fr-BE"/>
          </w:rPr>
          <w:tab/>
        </w:r>
        <w:r w:rsidRPr="00142D57">
          <w:rPr>
            <w:rStyle w:val="Hyperlink"/>
            <w:noProof/>
          </w:rPr>
          <w:t>Se loger</w:t>
        </w:r>
      </w:hyperlink>
    </w:p>
    <w:p w14:paraId="7929B856" w14:textId="71C06D70" w:rsidR="00837257" w:rsidRDefault="00837257">
      <w:pPr>
        <w:pStyle w:val="TOC2"/>
        <w:tabs>
          <w:tab w:val="right" w:leader="dot" w:pos="9628"/>
        </w:tabs>
        <w:rPr>
          <w:rFonts w:eastAsiaTheme="minorEastAsia"/>
          <w:noProof/>
          <w:lang w:eastAsia="fr-BE"/>
        </w:rPr>
      </w:pPr>
      <w:hyperlink w:anchor="_Toc131073331" w:history="1">
        <w:r w:rsidRPr="00142D57">
          <w:rPr>
            <w:rStyle w:val="Hyperlink"/>
            <w:noProof/>
            <w:shd w:val="clear" w:color="auto" w:fill="FFFFFF"/>
          </w:rPr>
          <w:t>- Recentrer l’habitat sur les centres urbains, éviter sa dispersion en milieu suburbain,</w:t>
        </w:r>
      </w:hyperlink>
    </w:p>
    <w:p w14:paraId="5091C1E3" w14:textId="150E3044" w:rsidR="00837257" w:rsidRDefault="00837257">
      <w:pPr>
        <w:pStyle w:val="TOC2"/>
        <w:tabs>
          <w:tab w:val="right" w:leader="dot" w:pos="9628"/>
        </w:tabs>
        <w:rPr>
          <w:rFonts w:eastAsiaTheme="minorEastAsia"/>
          <w:noProof/>
          <w:lang w:eastAsia="fr-BE"/>
        </w:rPr>
      </w:pPr>
      <w:hyperlink w:anchor="_Toc131073332" w:history="1">
        <w:r w:rsidRPr="00142D57">
          <w:rPr>
            <w:rStyle w:val="Hyperlink"/>
            <w:noProof/>
            <w:shd w:val="clear" w:color="auto" w:fill="FFFFFF"/>
          </w:rPr>
          <w:t>- Réduire la taille des maisons</w:t>
        </w:r>
      </w:hyperlink>
    </w:p>
    <w:p w14:paraId="02C80B0B" w14:textId="2C541D6A" w:rsidR="00837257" w:rsidRDefault="00837257">
      <w:pPr>
        <w:pStyle w:val="TOC2"/>
        <w:tabs>
          <w:tab w:val="right" w:leader="dot" w:pos="9628"/>
        </w:tabs>
        <w:rPr>
          <w:rFonts w:eastAsiaTheme="minorEastAsia"/>
          <w:noProof/>
          <w:lang w:eastAsia="fr-BE"/>
        </w:rPr>
      </w:pPr>
      <w:hyperlink w:anchor="_Toc131073333" w:history="1">
        <w:r w:rsidRPr="00142D57">
          <w:rPr>
            <w:rStyle w:val="Hyperlink"/>
            <w:noProof/>
            <w:shd w:val="clear" w:color="auto" w:fill="FFFFFF"/>
          </w:rPr>
          <w:t>- Accepter de construire de petites tours, même à la campagne</w:t>
        </w:r>
      </w:hyperlink>
    </w:p>
    <w:p w14:paraId="4F5C55D9" w14:textId="4278FDEB" w:rsidR="00837257" w:rsidRDefault="00837257">
      <w:pPr>
        <w:pStyle w:val="TOC2"/>
        <w:tabs>
          <w:tab w:val="right" w:leader="dot" w:pos="9628"/>
        </w:tabs>
        <w:rPr>
          <w:rFonts w:eastAsiaTheme="minorEastAsia"/>
          <w:noProof/>
          <w:lang w:eastAsia="fr-BE"/>
        </w:rPr>
      </w:pPr>
      <w:hyperlink w:anchor="_Toc131073334" w:history="1">
        <w:r w:rsidRPr="00142D57">
          <w:rPr>
            <w:rStyle w:val="Hyperlink"/>
            <w:noProof/>
            <w:shd w:val="clear" w:color="auto" w:fill="FFFFFF"/>
          </w:rPr>
          <w:t>- Ré-ensauvager les parcs et jardins en ville,</w:t>
        </w:r>
      </w:hyperlink>
    </w:p>
    <w:p w14:paraId="24565029" w14:textId="654036A2" w:rsidR="00837257" w:rsidRDefault="00837257">
      <w:pPr>
        <w:pStyle w:val="TOC2"/>
        <w:tabs>
          <w:tab w:val="right" w:leader="dot" w:pos="9628"/>
        </w:tabs>
        <w:rPr>
          <w:rFonts w:eastAsiaTheme="minorEastAsia"/>
          <w:noProof/>
          <w:lang w:eastAsia="fr-BE"/>
        </w:rPr>
      </w:pPr>
      <w:hyperlink w:anchor="_Toc131073335" w:history="1">
        <w:r w:rsidRPr="00142D57">
          <w:rPr>
            <w:rStyle w:val="Hyperlink"/>
            <w:noProof/>
            <w:shd w:val="clear" w:color="auto" w:fill="FFFFFF"/>
          </w:rPr>
          <w:t>- Promouvoir les habitats groupés</w:t>
        </w:r>
      </w:hyperlink>
    </w:p>
    <w:p w14:paraId="1E4DF5B6" w14:textId="73795D14" w:rsidR="00837257" w:rsidRDefault="00837257">
      <w:pPr>
        <w:pStyle w:val="TOC2"/>
        <w:tabs>
          <w:tab w:val="right" w:leader="dot" w:pos="9628"/>
        </w:tabs>
        <w:rPr>
          <w:rStyle w:val="Hyperlink"/>
          <w:noProof/>
        </w:rPr>
      </w:pPr>
      <w:hyperlink w:anchor="_Toc131073336" w:history="1">
        <w:r w:rsidRPr="00142D57">
          <w:rPr>
            <w:rStyle w:val="Hyperlink"/>
            <w:noProof/>
          </w:rPr>
          <w:t>- Penser à dissocier la propriété du terrain de celle de la maison.</w:t>
        </w:r>
      </w:hyperlink>
    </w:p>
    <w:p w14:paraId="11F4AF12" w14:textId="77777777" w:rsidR="00837257" w:rsidRDefault="00837257">
      <w:pPr>
        <w:rPr>
          <w:rStyle w:val="Hyperlink"/>
          <w:noProof/>
        </w:rPr>
      </w:pPr>
      <w:r>
        <w:rPr>
          <w:rStyle w:val="Hyperlink"/>
          <w:noProof/>
        </w:rPr>
        <w:br w:type="page"/>
      </w:r>
    </w:p>
    <w:p w14:paraId="55A2262C" w14:textId="09DCCE52" w:rsidR="003B4637" w:rsidRDefault="00837257" w:rsidP="00837257">
      <w:pPr>
        <w:pStyle w:val="Heading1"/>
      </w:pPr>
      <w:r>
        <w:rPr>
          <w:rFonts w:cstheme="minorHAnsi"/>
          <w:sz w:val="20"/>
          <w:szCs w:val="20"/>
        </w:rPr>
        <w:lastRenderedPageBreak/>
        <w:fldChar w:fldCharType="end"/>
      </w:r>
      <w:bookmarkStart w:id="0" w:name="_Toc131073210"/>
      <w:bookmarkStart w:id="1" w:name="_Toc131073329"/>
      <w:r w:rsidR="003B4637" w:rsidRPr="003B4637">
        <w:t>Introduction</w:t>
      </w:r>
      <w:bookmarkEnd w:id="0"/>
      <w:bookmarkEnd w:id="1"/>
      <w:r w:rsidR="003B4637" w:rsidRPr="003B4637">
        <w:t xml:space="preserve"> </w:t>
      </w:r>
    </w:p>
    <w:p w14:paraId="0FC435FB" w14:textId="77777777" w:rsidR="00DF21E0" w:rsidRDefault="00DF21E0" w:rsidP="00DF21E0">
      <w:pPr>
        <w:pStyle w:val="NormalWeb"/>
      </w:pPr>
      <w:r w:rsidRPr="00BE6451">
        <w:rPr>
          <w:i/>
          <w:iCs/>
        </w:rPr>
        <w:t>« Comment reconstruire nos villes et villages, garder de la place pour la nature, offrir des logements et des lieux publics accessibles à tous, et tout cela avec « zéro émissions » ? </w:t>
      </w:r>
      <w:r w:rsidRPr="00BE6451">
        <w:t xml:space="preserve">» </w:t>
      </w:r>
    </w:p>
    <w:p w14:paraId="755797A7" w14:textId="77777777" w:rsidR="00DF21E0" w:rsidRPr="00BE6451" w:rsidRDefault="00DF21E0" w:rsidP="00DF21E0">
      <w:pPr>
        <w:pStyle w:val="NormalWeb"/>
      </w:pPr>
      <w:r w:rsidRPr="00BE6451">
        <w:t>par Léo Van Broeck</w:t>
      </w:r>
      <w:r>
        <w:t>.</w:t>
      </w:r>
    </w:p>
    <w:p w14:paraId="3C61C7B9" w14:textId="77777777" w:rsidR="00DF21E0" w:rsidRDefault="00DF21E0" w:rsidP="00DF21E0">
      <w:pPr>
        <w:pStyle w:val="NormalWeb"/>
      </w:pPr>
      <w:r>
        <w:t>Leo Van Broeck (ex-Bouwmeester en Région flamande, 2016-2020) est ingénieur-architecte (KUL - 1981). Assistant à  la KUL à partir de 1995, ensuite professeur d’architecture et d’urbanisme (2006). En 1998, il co-fonda l’asbl  Stad en Architectuur, et en 2007 le Bureau Bogdan &amp; Van Broeck, qui s’oriente fort vers la recherche et se distingue par un engagement social actif.</w:t>
      </w:r>
    </w:p>
    <w:p w14:paraId="5256631F" w14:textId="77777777" w:rsidR="003B4637" w:rsidRPr="003B4637" w:rsidRDefault="003B4637" w:rsidP="003B4637">
      <w:pPr>
        <w:rPr>
          <w:lang w:eastAsia="fr-BE"/>
        </w:rPr>
      </w:pPr>
    </w:p>
    <w:p w14:paraId="7C3DA651" w14:textId="092447D6" w:rsidR="003B4637" w:rsidRDefault="003B4637" w:rsidP="00837257">
      <w:pPr>
        <w:pStyle w:val="Heading1"/>
      </w:pPr>
      <w:bookmarkStart w:id="2" w:name="_Toc131073211"/>
      <w:bookmarkStart w:id="3" w:name="_Toc131073330"/>
      <w:r w:rsidRPr="003B4637">
        <w:t>Se loger</w:t>
      </w:r>
      <w:bookmarkEnd w:id="2"/>
      <w:bookmarkEnd w:id="3"/>
    </w:p>
    <w:p w14:paraId="1FC52BFF" w14:textId="77777777" w:rsidR="00353ECC" w:rsidRDefault="00353ECC" w:rsidP="00353ECC">
      <w:pPr>
        <w:jc w:val="both"/>
      </w:pPr>
    </w:p>
    <w:p w14:paraId="6A359D44" w14:textId="77777777" w:rsidR="00353ECC" w:rsidRDefault="00353ECC" w:rsidP="00353ECC">
      <w:pPr>
        <w:jc w:val="both"/>
      </w:pPr>
      <w:bookmarkStart w:id="4" w:name="_Toc131073331"/>
      <w:r w:rsidRPr="00837257">
        <w:rPr>
          <w:rStyle w:val="Heading2Char"/>
          <w:rFonts w:eastAsiaTheme="minorHAnsi"/>
        </w:rPr>
        <w:t>- Recentrer l’habitat sur les centres urbains, éviter sa dispersion en milieu suburbain,</w:t>
      </w:r>
      <w:bookmarkEnd w:id="4"/>
      <w:r w:rsidRPr="00F65BDA">
        <w:rPr>
          <w:b/>
          <w:bCs/>
        </w:rPr>
        <w:t xml:space="preserve"> </w:t>
      </w:r>
      <w:r>
        <w:t xml:space="preserve">trop énergivore en termes de transport, de voiries, d’isolation, coûteux en frais de voitures et embouteillages… Outre la pollution de l’air, qui est telle que le milieu rural est touché lui aussi. </w:t>
      </w:r>
    </w:p>
    <w:p w14:paraId="25DF2C6C" w14:textId="77777777" w:rsidR="00353ECC" w:rsidRDefault="00353ECC" w:rsidP="00353ECC">
      <w:pPr>
        <w:jc w:val="both"/>
      </w:pPr>
      <w:bookmarkStart w:id="5" w:name="_Toc131073332"/>
      <w:r w:rsidRPr="00837257">
        <w:rPr>
          <w:rStyle w:val="Heading2Char"/>
          <w:rFonts w:eastAsiaTheme="minorHAnsi"/>
        </w:rPr>
        <w:t>- Réduire la taille des maisons</w:t>
      </w:r>
      <w:bookmarkEnd w:id="5"/>
      <w:r>
        <w:t xml:space="preserve"> (plus grandes en moyenne chez nous qu’ailleurs en Europe) pour les rendre moins énergivores.</w:t>
      </w:r>
    </w:p>
    <w:p w14:paraId="7DB7E23A" w14:textId="77777777" w:rsidR="00353ECC" w:rsidRDefault="00353ECC" w:rsidP="00353ECC">
      <w:pPr>
        <w:jc w:val="both"/>
      </w:pPr>
      <w:bookmarkStart w:id="6" w:name="_Toc131073333"/>
      <w:r w:rsidRPr="00837257">
        <w:rPr>
          <w:rStyle w:val="Heading2Char"/>
          <w:rFonts w:eastAsiaTheme="minorHAnsi"/>
        </w:rPr>
        <w:t>- Accepter de construire de petites tours, même à la campagne</w:t>
      </w:r>
      <w:bookmarkEnd w:id="6"/>
      <w:r w:rsidRPr="00F65BDA">
        <w:rPr>
          <w:b/>
          <w:bCs/>
        </w:rPr>
        <w:t>,</w:t>
      </w:r>
      <w:r>
        <w:t xml:space="preserve"> de penser un habitat de hauteurs différentes dans un espace donné afin de réduire l’espace occupé et limiter la quantité d’ombre portée. Les émissions carbonées varient beaucoup par unité d’habitation selon le type d’habitation.</w:t>
      </w:r>
    </w:p>
    <w:p w14:paraId="126ED7B7" w14:textId="77777777" w:rsidR="00353ECC" w:rsidRDefault="00353ECC" w:rsidP="00353ECC">
      <w:pPr>
        <w:jc w:val="both"/>
      </w:pPr>
      <w:r w:rsidRPr="00BE6451">
        <w:rPr>
          <w:noProof/>
        </w:rPr>
        <w:drawing>
          <wp:anchor distT="0" distB="0" distL="114300" distR="114300" simplePos="0" relativeHeight="251659264" behindDoc="1" locked="0" layoutInCell="1" allowOverlap="1" wp14:anchorId="33B9C6A6" wp14:editId="79069EA0">
            <wp:simplePos x="0" y="0"/>
            <wp:positionH relativeFrom="column">
              <wp:posOffset>2595880</wp:posOffset>
            </wp:positionH>
            <wp:positionV relativeFrom="paragraph">
              <wp:posOffset>66675</wp:posOffset>
            </wp:positionV>
            <wp:extent cx="3124200" cy="2257425"/>
            <wp:effectExtent l="0" t="0" r="0" b="9525"/>
            <wp:wrapTight wrapText="bothSides">
              <wp:wrapPolygon edited="0">
                <wp:start x="0" y="0"/>
                <wp:lineTo x="0" y="21509"/>
                <wp:lineTo x="21468" y="21509"/>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24200" cy="2257425"/>
                    </a:xfrm>
                    <a:prstGeom prst="rect">
                      <a:avLst/>
                    </a:prstGeom>
                  </pic:spPr>
                </pic:pic>
              </a:graphicData>
            </a:graphic>
            <wp14:sizeRelH relativeFrom="page">
              <wp14:pctWidth>0</wp14:pctWidth>
            </wp14:sizeRelH>
            <wp14:sizeRelV relativeFrom="page">
              <wp14:pctHeight>0</wp14:pctHeight>
            </wp14:sizeRelV>
          </wp:anchor>
        </w:drawing>
      </w:r>
      <w:r>
        <w:t>Aller vers la construction de villages verticaux, avec des cours intérieures, des trottoirs qui montent les étages, des jardins suspendus, des salles collectives, des terrasses, des baies vitrées…</w:t>
      </w:r>
    </w:p>
    <w:p w14:paraId="415638B5" w14:textId="77777777" w:rsidR="00353ECC" w:rsidRPr="00F65BDA" w:rsidRDefault="00353ECC" w:rsidP="00353ECC">
      <w:pPr>
        <w:jc w:val="both"/>
        <w:rPr>
          <w:b/>
          <w:bCs/>
        </w:rPr>
      </w:pPr>
      <w:bookmarkStart w:id="7" w:name="_Toc131073334"/>
      <w:r w:rsidRPr="00837257">
        <w:rPr>
          <w:rStyle w:val="Heading2Char"/>
          <w:rFonts w:eastAsiaTheme="minorHAnsi"/>
        </w:rPr>
        <w:t>- Ré-ensauvager les parcs et jardins en ville,</w:t>
      </w:r>
      <w:bookmarkEnd w:id="7"/>
      <w:r>
        <w:t xml:space="preserve"> mais aussi les zones agricoles intensives à transformer en agriculture respectueuse de la nature, rouvrir les rivières enfouies et ensauvager les berges, garder les marécages, concentrer les maisons pour </w:t>
      </w:r>
      <w:r w:rsidRPr="00F65BDA">
        <w:t>rendre le terrain à la nature.</w:t>
      </w:r>
    </w:p>
    <w:p w14:paraId="23CA5E8F" w14:textId="77777777" w:rsidR="00353ECC" w:rsidRDefault="00353ECC" w:rsidP="00353ECC">
      <w:pPr>
        <w:jc w:val="both"/>
      </w:pPr>
      <w:bookmarkStart w:id="8" w:name="_Toc131073335"/>
      <w:r w:rsidRPr="00837257">
        <w:rPr>
          <w:rStyle w:val="Heading2Char"/>
          <w:rFonts w:eastAsiaTheme="minorHAnsi"/>
        </w:rPr>
        <w:t>- Promouvoir les habitats groupés</w:t>
      </w:r>
      <w:bookmarkEnd w:id="8"/>
      <w:r w:rsidRPr="00F65BDA">
        <w:rPr>
          <w:b/>
          <w:bCs/>
        </w:rPr>
        <w:t>,</w:t>
      </w:r>
      <w:r>
        <w:t xml:space="preserve"> si possibles dans des anciens bâtiments réhabilités (le co-living).</w:t>
      </w:r>
    </w:p>
    <w:p w14:paraId="259A4F85" w14:textId="77777777" w:rsidR="00353ECC" w:rsidRDefault="00353ECC" w:rsidP="00353ECC">
      <w:pPr>
        <w:jc w:val="both"/>
      </w:pPr>
      <w:r w:rsidRPr="00F65BDA">
        <w:rPr>
          <w:b/>
          <w:bCs/>
        </w:rPr>
        <w:t>- Transformer notre patrimoine architectural désaffecté en bâtiments adaptés à la vie d’aujourd’hui :</w:t>
      </w:r>
      <w:r>
        <w:t xml:space="preserve"> une église devient une piscine ou un immeuble à appartements; un hangar, une tour d’appartements…. Les exemples abondent à Madrid, Londres, Berlin, Watermael-Boisfort… En Belgique c’est parfois plus difficile en raison des choix de la Commission royale des monuments et sites.</w:t>
      </w:r>
    </w:p>
    <w:p w14:paraId="2BE9644E" w14:textId="77777777" w:rsidR="00353ECC" w:rsidRPr="00F65BDA" w:rsidRDefault="00353ECC" w:rsidP="00837257">
      <w:pPr>
        <w:pStyle w:val="Heading2"/>
        <w:numPr>
          <w:ilvl w:val="0"/>
          <w:numId w:val="0"/>
        </w:numPr>
        <w:ind w:left="576" w:hanging="576"/>
      </w:pPr>
      <w:bookmarkStart w:id="9" w:name="_Toc131073336"/>
      <w:r w:rsidRPr="00F65BDA">
        <w:t>- Penser à dissocier la propriété du terrain de celle de la maison.</w:t>
      </w:r>
      <w:bookmarkEnd w:id="9"/>
    </w:p>
    <w:sectPr w:rsidR="00353ECC" w:rsidRPr="00F65BDA" w:rsidSect="00C83FDC">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EA7B" w14:textId="77777777" w:rsidR="00A577AB" w:rsidRDefault="00A577AB" w:rsidP="00C83FDC">
      <w:pPr>
        <w:spacing w:after="0" w:line="240" w:lineRule="auto"/>
      </w:pPr>
      <w:r>
        <w:separator/>
      </w:r>
    </w:p>
  </w:endnote>
  <w:endnote w:type="continuationSeparator" w:id="0">
    <w:p w14:paraId="6B3C141A" w14:textId="77777777" w:rsidR="00A577AB" w:rsidRDefault="00A577AB" w:rsidP="00C8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09952"/>
      <w:docPartObj>
        <w:docPartGallery w:val="Page Numbers (Bottom of Page)"/>
        <w:docPartUnique/>
      </w:docPartObj>
    </w:sdtPr>
    <w:sdtEndPr>
      <w:rPr>
        <w:noProof/>
      </w:rPr>
    </w:sdtEndPr>
    <w:sdtContent>
      <w:p w14:paraId="42B778EF" w14:textId="6E9EE28B" w:rsidR="00C83FDC" w:rsidRDefault="00C83FDC" w:rsidP="00111032">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p w14:paraId="0BA02DE5" w14:textId="77777777" w:rsidR="00C83FDC" w:rsidRDefault="00C8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6A2F" w14:textId="77777777" w:rsidR="00A577AB" w:rsidRDefault="00A577AB" w:rsidP="00C83FDC">
      <w:pPr>
        <w:spacing w:after="0" w:line="240" w:lineRule="auto"/>
      </w:pPr>
      <w:r>
        <w:separator/>
      </w:r>
    </w:p>
  </w:footnote>
  <w:footnote w:type="continuationSeparator" w:id="0">
    <w:p w14:paraId="4B7E0771" w14:textId="77777777" w:rsidR="00A577AB" w:rsidRDefault="00A577AB" w:rsidP="00C83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4E4"/>
    <w:multiLevelType w:val="hybridMultilevel"/>
    <w:tmpl w:val="ABE4BD90"/>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823D4"/>
    <w:multiLevelType w:val="multilevel"/>
    <w:tmpl w:val="32B83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EA2815"/>
    <w:multiLevelType w:val="hybridMultilevel"/>
    <w:tmpl w:val="079A23E4"/>
    <w:lvl w:ilvl="0" w:tplc="95AEB8E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855456"/>
    <w:multiLevelType w:val="hybridMultilevel"/>
    <w:tmpl w:val="653E98C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1C4A6B50"/>
    <w:multiLevelType w:val="multilevel"/>
    <w:tmpl w:val="8042091E"/>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69E429E"/>
    <w:multiLevelType w:val="hybridMultilevel"/>
    <w:tmpl w:val="DA489A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7" w15:restartNumberingAfterBreak="0">
    <w:nsid w:val="4E240693"/>
    <w:multiLevelType w:val="hybridMultilevel"/>
    <w:tmpl w:val="2F24C256"/>
    <w:lvl w:ilvl="0" w:tplc="92E02F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E460C68"/>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F527B1"/>
    <w:multiLevelType w:val="hybridMultilevel"/>
    <w:tmpl w:val="10140B8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550615CC"/>
    <w:multiLevelType w:val="hybridMultilevel"/>
    <w:tmpl w:val="92566B3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63F74311"/>
    <w:multiLevelType w:val="hybridMultilevel"/>
    <w:tmpl w:val="0DDCEC92"/>
    <w:lvl w:ilvl="0" w:tplc="49325DC0">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71A2453"/>
    <w:multiLevelType w:val="hybridMultilevel"/>
    <w:tmpl w:val="8CD8A1F2"/>
    <w:lvl w:ilvl="0" w:tplc="080C000D">
      <w:start w:val="1"/>
      <w:numFmt w:val="bullet"/>
      <w:lvlText w:val=""/>
      <w:lvlJc w:val="left"/>
      <w:pPr>
        <w:ind w:left="1392" w:hanging="360"/>
      </w:pPr>
      <w:rPr>
        <w:rFonts w:ascii="Wingdings" w:hAnsi="Wingdings" w:hint="default"/>
      </w:rPr>
    </w:lvl>
    <w:lvl w:ilvl="1" w:tplc="080C0003" w:tentative="1">
      <w:start w:val="1"/>
      <w:numFmt w:val="bullet"/>
      <w:lvlText w:val="o"/>
      <w:lvlJc w:val="left"/>
      <w:pPr>
        <w:ind w:left="2112" w:hanging="360"/>
      </w:pPr>
      <w:rPr>
        <w:rFonts w:ascii="Courier New" w:hAnsi="Courier New" w:cs="Courier New" w:hint="default"/>
      </w:rPr>
    </w:lvl>
    <w:lvl w:ilvl="2" w:tplc="080C0005" w:tentative="1">
      <w:start w:val="1"/>
      <w:numFmt w:val="bullet"/>
      <w:lvlText w:val=""/>
      <w:lvlJc w:val="left"/>
      <w:pPr>
        <w:ind w:left="2832" w:hanging="360"/>
      </w:pPr>
      <w:rPr>
        <w:rFonts w:ascii="Wingdings" w:hAnsi="Wingdings" w:hint="default"/>
      </w:rPr>
    </w:lvl>
    <w:lvl w:ilvl="3" w:tplc="080C0001" w:tentative="1">
      <w:start w:val="1"/>
      <w:numFmt w:val="bullet"/>
      <w:lvlText w:val=""/>
      <w:lvlJc w:val="left"/>
      <w:pPr>
        <w:ind w:left="3552" w:hanging="360"/>
      </w:pPr>
      <w:rPr>
        <w:rFonts w:ascii="Symbol" w:hAnsi="Symbol" w:hint="default"/>
      </w:rPr>
    </w:lvl>
    <w:lvl w:ilvl="4" w:tplc="080C0003" w:tentative="1">
      <w:start w:val="1"/>
      <w:numFmt w:val="bullet"/>
      <w:lvlText w:val="o"/>
      <w:lvlJc w:val="left"/>
      <w:pPr>
        <w:ind w:left="4272" w:hanging="360"/>
      </w:pPr>
      <w:rPr>
        <w:rFonts w:ascii="Courier New" w:hAnsi="Courier New" w:cs="Courier New" w:hint="default"/>
      </w:rPr>
    </w:lvl>
    <w:lvl w:ilvl="5" w:tplc="080C0005" w:tentative="1">
      <w:start w:val="1"/>
      <w:numFmt w:val="bullet"/>
      <w:lvlText w:val=""/>
      <w:lvlJc w:val="left"/>
      <w:pPr>
        <w:ind w:left="4992" w:hanging="360"/>
      </w:pPr>
      <w:rPr>
        <w:rFonts w:ascii="Wingdings" w:hAnsi="Wingdings" w:hint="default"/>
      </w:rPr>
    </w:lvl>
    <w:lvl w:ilvl="6" w:tplc="080C0001" w:tentative="1">
      <w:start w:val="1"/>
      <w:numFmt w:val="bullet"/>
      <w:lvlText w:val=""/>
      <w:lvlJc w:val="left"/>
      <w:pPr>
        <w:ind w:left="5712" w:hanging="360"/>
      </w:pPr>
      <w:rPr>
        <w:rFonts w:ascii="Symbol" w:hAnsi="Symbol" w:hint="default"/>
      </w:rPr>
    </w:lvl>
    <w:lvl w:ilvl="7" w:tplc="080C0003" w:tentative="1">
      <w:start w:val="1"/>
      <w:numFmt w:val="bullet"/>
      <w:lvlText w:val="o"/>
      <w:lvlJc w:val="left"/>
      <w:pPr>
        <w:ind w:left="6432" w:hanging="360"/>
      </w:pPr>
      <w:rPr>
        <w:rFonts w:ascii="Courier New" w:hAnsi="Courier New" w:cs="Courier New" w:hint="default"/>
      </w:rPr>
    </w:lvl>
    <w:lvl w:ilvl="8" w:tplc="080C0005" w:tentative="1">
      <w:start w:val="1"/>
      <w:numFmt w:val="bullet"/>
      <w:lvlText w:val=""/>
      <w:lvlJc w:val="left"/>
      <w:pPr>
        <w:ind w:left="7152" w:hanging="360"/>
      </w:pPr>
      <w:rPr>
        <w:rFonts w:ascii="Wingdings" w:hAnsi="Wingdings" w:hint="default"/>
      </w:rPr>
    </w:lvl>
  </w:abstractNum>
  <w:abstractNum w:abstractNumId="13" w15:restartNumberingAfterBreak="0">
    <w:nsid w:val="777337AB"/>
    <w:multiLevelType w:val="hybridMultilevel"/>
    <w:tmpl w:val="47B6A7E6"/>
    <w:lvl w:ilvl="0" w:tplc="71E24E7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7DE474C6"/>
    <w:multiLevelType w:val="hybridMultilevel"/>
    <w:tmpl w:val="9F5060F4"/>
    <w:lvl w:ilvl="0" w:tplc="3906E52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7FC56E89"/>
    <w:multiLevelType w:val="hybridMultilevel"/>
    <w:tmpl w:val="7A38287A"/>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0760516">
    <w:abstractNumId w:val="9"/>
  </w:num>
  <w:num w:numId="2" w16cid:durableId="2015065349">
    <w:abstractNumId w:val="3"/>
  </w:num>
  <w:num w:numId="3" w16cid:durableId="935601199">
    <w:abstractNumId w:val="12"/>
  </w:num>
  <w:num w:numId="4" w16cid:durableId="507984471">
    <w:abstractNumId w:val="10"/>
  </w:num>
  <w:num w:numId="5" w16cid:durableId="93406466">
    <w:abstractNumId w:val="11"/>
  </w:num>
  <w:num w:numId="6" w16cid:durableId="380639194">
    <w:abstractNumId w:val="0"/>
  </w:num>
  <w:num w:numId="7" w16cid:durableId="435951520">
    <w:abstractNumId w:val="15"/>
  </w:num>
  <w:num w:numId="8" w16cid:durableId="1954701946">
    <w:abstractNumId w:val="13"/>
  </w:num>
  <w:num w:numId="9" w16cid:durableId="1001665996">
    <w:abstractNumId w:val="1"/>
  </w:num>
  <w:num w:numId="10" w16cid:durableId="983314046">
    <w:abstractNumId w:val="7"/>
  </w:num>
  <w:num w:numId="11" w16cid:durableId="1755080554">
    <w:abstractNumId w:val="5"/>
  </w:num>
  <w:num w:numId="12" w16cid:durableId="1407846133">
    <w:abstractNumId w:val="14"/>
  </w:num>
  <w:num w:numId="13" w16cid:durableId="215512873">
    <w:abstractNumId w:val="1"/>
    <w:lvlOverride w:ilvl="0">
      <w:startOverride w:val="1"/>
    </w:lvlOverride>
  </w:num>
  <w:num w:numId="14" w16cid:durableId="2071419850">
    <w:abstractNumId w:val="4"/>
  </w:num>
  <w:num w:numId="15" w16cid:durableId="1670913262">
    <w:abstractNumId w:val="1"/>
  </w:num>
  <w:num w:numId="16" w16cid:durableId="1735397535">
    <w:abstractNumId w:val="8"/>
  </w:num>
  <w:num w:numId="17" w16cid:durableId="1117527139">
    <w:abstractNumId w:val="2"/>
  </w:num>
  <w:num w:numId="18" w16cid:durableId="538859313">
    <w:abstractNumId w:val="6"/>
  </w:num>
  <w:num w:numId="19" w16cid:durableId="1702198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F"/>
    <w:rsid w:val="000005CE"/>
    <w:rsid w:val="00036A32"/>
    <w:rsid w:val="00061A2C"/>
    <w:rsid w:val="00070803"/>
    <w:rsid w:val="0007282F"/>
    <w:rsid w:val="00082D53"/>
    <w:rsid w:val="00085810"/>
    <w:rsid w:val="000970F0"/>
    <w:rsid w:val="000B038A"/>
    <w:rsid w:val="000C0F85"/>
    <w:rsid w:val="000C101B"/>
    <w:rsid w:val="000C7E15"/>
    <w:rsid w:val="00105FFA"/>
    <w:rsid w:val="00110A85"/>
    <w:rsid w:val="00111032"/>
    <w:rsid w:val="0012224A"/>
    <w:rsid w:val="00125A12"/>
    <w:rsid w:val="00136F72"/>
    <w:rsid w:val="001544A9"/>
    <w:rsid w:val="00171C63"/>
    <w:rsid w:val="00191C31"/>
    <w:rsid w:val="001965E1"/>
    <w:rsid w:val="001B3287"/>
    <w:rsid w:val="001D58E6"/>
    <w:rsid w:val="001E47AA"/>
    <w:rsid w:val="001F5826"/>
    <w:rsid w:val="002318A1"/>
    <w:rsid w:val="00232578"/>
    <w:rsid w:val="00256122"/>
    <w:rsid w:val="00274A81"/>
    <w:rsid w:val="00286D5B"/>
    <w:rsid w:val="00292BFE"/>
    <w:rsid w:val="002A37C1"/>
    <w:rsid w:val="002D1429"/>
    <w:rsid w:val="002E1F24"/>
    <w:rsid w:val="003221C6"/>
    <w:rsid w:val="00327CFA"/>
    <w:rsid w:val="003368E6"/>
    <w:rsid w:val="00353ECC"/>
    <w:rsid w:val="00356A92"/>
    <w:rsid w:val="00383D1B"/>
    <w:rsid w:val="00390F36"/>
    <w:rsid w:val="003961B8"/>
    <w:rsid w:val="003A2762"/>
    <w:rsid w:val="003A7A55"/>
    <w:rsid w:val="003B203B"/>
    <w:rsid w:val="003B4637"/>
    <w:rsid w:val="003C60CC"/>
    <w:rsid w:val="00443F87"/>
    <w:rsid w:val="00444A36"/>
    <w:rsid w:val="0045385B"/>
    <w:rsid w:val="00487C5C"/>
    <w:rsid w:val="00497CC7"/>
    <w:rsid w:val="004C008E"/>
    <w:rsid w:val="004E7C1C"/>
    <w:rsid w:val="004F1587"/>
    <w:rsid w:val="00513F4F"/>
    <w:rsid w:val="005355E0"/>
    <w:rsid w:val="0055036B"/>
    <w:rsid w:val="005572DC"/>
    <w:rsid w:val="005A55DD"/>
    <w:rsid w:val="005A5E0F"/>
    <w:rsid w:val="00602C66"/>
    <w:rsid w:val="00603F89"/>
    <w:rsid w:val="00607481"/>
    <w:rsid w:val="00611817"/>
    <w:rsid w:val="00621E99"/>
    <w:rsid w:val="00645D52"/>
    <w:rsid w:val="00664A0C"/>
    <w:rsid w:val="00690689"/>
    <w:rsid w:val="006A2383"/>
    <w:rsid w:val="006C2B6E"/>
    <w:rsid w:val="006C7AD6"/>
    <w:rsid w:val="006E2D28"/>
    <w:rsid w:val="006E3BF8"/>
    <w:rsid w:val="00700D0C"/>
    <w:rsid w:val="0071069A"/>
    <w:rsid w:val="00747DB1"/>
    <w:rsid w:val="00750337"/>
    <w:rsid w:val="00752249"/>
    <w:rsid w:val="007652E8"/>
    <w:rsid w:val="00794015"/>
    <w:rsid w:val="007D2A56"/>
    <w:rsid w:val="007E5391"/>
    <w:rsid w:val="007E7808"/>
    <w:rsid w:val="00836D63"/>
    <w:rsid w:val="00837257"/>
    <w:rsid w:val="008431CF"/>
    <w:rsid w:val="00873B28"/>
    <w:rsid w:val="008B0253"/>
    <w:rsid w:val="008C39DF"/>
    <w:rsid w:val="008C5A0E"/>
    <w:rsid w:val="009069FA"/>
    <w:rsid w:val="00921ED6"/>
    <w:rsid w:val="00923AE5"/>
    <w:rsid w:val="009304DB"/>
    <w:rsid w:val="00932E63"/>
    <w:rsid w:val="009349F4"/>
    <w:rsid w:val="00956909"/>
    <w:rsid w:val="00960AB2"/>
    <w:rsid w:val="0097676B"/>
    <w:rsid w:val="00982BCE"/>
    <w:rsid w:val="00985789"/>
    <w:rsid w:val="009A4A81"/>
    <w:rsid w:val="009B2578"/>
    <w:rsid w:val="009D0EED"/>
    <w:rsid w:val="00A025D5"/>
    <w:rsid w:val="00A577AB"/>
    <w:rsid w:val="00A7153B"/>
    <w:rsid w:val="00AA6CCE"/>
    <w:rsid w:val="00AE12CD"/>
    <w:rsid w:val="00AF09A5"/>
    <w:rsid w:val="00AF2C2D"/>
    <w:rsid w:val="00B20040"/>
    <w:rsid w:val="00B4713E"/>
    <w:rsid w:val="00B5456E"/>
    <w:rsid w:val="00B97401"/>
    <w:rsid w:val="00BC7763"/>
    <w:rsid w:val="00BF4F7B"/>
    <w:rsid w:val="00C10CF9"/>
    <w:rsid w:val="00C177E7"/>
    <w:rsid w:val="00C45152"/>
    <w:rsid w:val="00C51C1D"/>
    <w:rsid w:val="00C83420"/>
    <w:rsid w:val="00C83FDC"/>
    <w:rsid w:val="00CC4B7B"/>
    <w:rsid w:val="00CD16A9"/>
    <w:rsid w:val="00CE7E6D"/>
    <w:rsid w:val="00CF328B"/>
    <w:rsid w:val="00CF4F81"/>
    <w:rsid w:val="00D03705"/>
    <w:rsid w:val="00D114D5"/>
    <w:rsid w:val="00D30B51"/>
    <w:rsid w:val="00D331E2"/>
    <w:rsid w:val="00D34EFD"/>
    <w:rsid w:val="00D759FF"/>
    <w:rsid w:val="00DD3285"/>
    <w:rsid w:val="00DD56D2"/>
    <w:rsid w:val="00DD64E1"/>
    <w:rsid w:val="00DE220F"/>
    <w:rsid w:val="00DE5BEC"/>
    <w:rsid w:val="00DE6446"/>
    <w:rsid w:val="00DE7728"/>
    <w:rsid w:val="00DF21E0"/>
    <w:rsid w:val="00DF30BC"/>
    <w:rsid w:val="00E122E6"/>
    <w:rsid w:val="00E45D24"/>
    <w:rsid w:val="00E46596"/>
    <w:rsid w:val="00E91665"/>
    <w:rsid w:val="00E97907"/>
    <w:rsid w:val="00EA61A0"/>
    <w:rsid w:val="00EE5074"/>
    <w:rsid w:val="00EF5D33"/>
    <w:rsid w:val="00F86093"/>
    <w:rsid w:val="00F95346"/>
    <w:rsid w:val="00FD6084"/>
    <w:rsid w:val="00FF1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8AFA"/>
  <w15:chartTrackingRefBased/>
  <w15:docId w15:val="{E0B4AA2D-797D-4B81-AB51-4B63DED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E6"/>
  </w:style>
  <w:style w:type="paragraph" w:styleId="Heading1">
    <w:name w:val="heading 1"/>
    <w:basedOn w:val="Normal"/>
    <w:next w:val="Normal"/>
    <w:link w:val="Heading1Char"/>
    <w:uiPriority w:val="9"/>
    <w:qFormat/>
    <w:rsid w:val="00C83FDC"/>
    <w:pPr>
      <w:keepNext/>
      <w:keepLines/>
      <w:numPr>
        <w:numId w:val="14"/>
      </w:numPr>
      <w:spacing w:before="240" w:after="0"/>
      <w:outlineLvl w:val="0"/>
    </w:pPr>
    <w:rPr>
      <w:rFonts w:ascii="Arial" w:eastAsia="Times New Roman" w:hAnsi="Arial" w:cs="Arial"/>
      <w:b/>
      <w:bCs/>
      <w:sz w:val="24"/>
      <w:szCs w:val="24"/>
      <w:lang w:eastAsia="fr-BE"/>
    </w:rPr>
  </w:style>
  <w:style w:type="paragraph" w:styleId="Heading2">
    <w:name w:val="heading 2"/>
    <w:basedOn w:val="Normal"/>
    <w:next w:val="Normal"/>
    <w:link w:val="Heading2Char"/>
    <w:uiPriority w:val="9"/>
    <w:unhideWhenUsed/>
    <w:qFormat/>
    <w:rsid w:val="00C83FDC"/>
    <w:pPr>
      <w:numPr>
        <w:ilvl w:val="1"/>
        <w:numId w:val="14"/>
      </w:numPr>
      <w:shd w:val="clear" w:color="auto" w:fill="FFFFFF"/>
      <w:spacing w:after="0" w:line="240" w:lineRule="auto"/>
      <w:outlineLvl w:val="1"/>
    </w:pPr>
    <w:rPr>
      <w:rFonts w:ascii="Arial" w:eastAsia="Times New Roman" w:hAnsi="Arial" w:cs="Arial"/>
      <w:b/>
      <w:bCs/>
      <w:color w:val="222222"/>
      <w:sz w:val="24"/>
      <w:szCs w:val="24"/>
      <w:lang w:eastAsia="fr-BE"/>
    </w:rPr>
  </w:style>
  <w:style w:type="paragraph" w:styleId="Heading3">
    <w:name w:val="heading 3"/>
    <w:basedOn w:val="Normal"/>
    <w:next w:val="Normal"/>
    <w:link w:val="Heading3Char"/>
    <w:uiPriority w:val="9"/>
    <w:semiHidden/>
    <w:unhideWhenUsed/>
    <w:qFormat/>
    <w:rsid w:val="00B97401"/>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740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40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740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740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740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40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9A"/>
    <w:pPr>
      <w:ind w:left="720"/>
      <w:contextualSpacing/>
    </w:pPr>
  </w:style>
  <w:style w:type="table" w:styleId="TableGrid">
    <w:name w:val="Table Grid"/>
    <w:basedOn w:val="TableNormal"/>
    <w:uiPriority w:val="39"/>
    <w:rsid w:val="008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3FDC"/>
    <w:rPr>
      <w:rFonts w:ascii="Arial" w:eastAsia="Times New Roman" w:hAnsi="Arial" w:cs="Arial"/>
      <w:b/>
      <w:bCs/>
      <w:sz w:val="24"/>
      <w:szCs w:val="24"/>
      <w:lang w:eastAsia="fr-BE"/>
    </w:rPr>
  </w:style>
  <w:style w:type="character" w:customStyle="1" w:styleId="Heading2Char">
    <w:name w:val="Heading 2 Char"/>
    <w:basedOn w:val="DefaultParagraphFont"/>
    <w:link w:val="Heading2"/>
    <w:uiPriority w:val="9"/>
    <w:rsid w:val="00C83FDC"/>
    <w:rPr>
      <w:rFonts w:ascii="Arial" w:eastAsia="Times New Roman" w:hAnsi="Arial" w:cs="Arial"/>
      <w:b/>
      <w:bCs/>
      <w:color w:val="222222"/>
      <w:sz w:val="24"/>
      <w:szCs w:val="24"/>
      <w:shd w:val="clear" w:color="auto" w:fill="FFFFFF"/>
      <w:lang w:eastAsia="fr-BE"/>
    </w:rPr>
  </w:style>
  <w:style w:type="character" w:customStyle="1" w:styleId="Heading3Char">
    <w:name w:val="Heading 3 Char"/>
    <w:basedOn w:val="DefaultParagraphFont"/>
    <w:link w:val="Heading3"/>
    <w:uiPriority w:val="9"/>
    <w:semiHidden/>
    <w:rsid w:val="00B974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74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740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740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740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7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4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47AA"/>
    <w:pPr>
      <w:spacing w:after="0" w:line="240" w:lineRule="auto"/>
    </w:pPr>
  </w:style>
  <w:style w:type="character" w:styleId="Hyperlink">
    <w:name w:val="Hyperlink"/>
    <w:basedOn w:val="DefaultParagraphFont"/>
    <w:uiPriority w:val="99"/>
    <w:unhideWhenUsed/>
    <w:rsid w:val="001B3287"/>
    <w:rPr>
      <w:color w:val="0563C1" w:themeColor="hyperlink"/>
      <w:u w:val="single"/>
    </w:rPr>
  </w:style>
  <w:style w:type="character" w:styleId="UnresolvedMention">
    <w:name w:val="Unresolved Mention"/>
    <w:basedOn w:val="DefaultParagraphFont"/>
    <w:uiPriority w:val="99"/>
    <w:semiHidden/>
    <w:unhideWhenUsed/>
    <w:rsid w:val="001B3287"/>
    <w:rPr>
      <w:color w:val="605E5C"/>
      <w:shd w:val="clear" w:color="auto" w:fill="E1DFDD"/>
    </w:rPr>
  </w:style>
  <w:style w:type="paragraph" w:styleId="Revision">
    <w:name w:val="Revision"/>
    <w:hidden/>
    <w:uiPriority w:val="99"/>
    <w:semiHidden/>
    <w:rsid w:val="00C83FDC"/>
    <w:pPr>
      <w:spacing w:after="0" w:line="240" w:lineRule="auto"/>
    </w:pPr>
  </w:style>
  <w:style w:type="paragraph" w:styleId="TOC1">
    <w:name w:val="toc 1"/>
    <w:basedOn w:val="Normal"/>
    <w:next w:val="Normal"/>
    <w:autoRedefine/>
    <w:uiPriority w:val="39"/>
    <w:unhideWhenUsed/>
    <w:rsid w:val="00C83FDC"/>
    <w:pPr>
      <w:spacing w:after="100"/>
    </w:pPr>
  </w:style>
  <w:style w:type="paragraph" w:styleId="TOC2">
    <w:name w:val="toc 2"/>
    <w:basedOn w:val="Normal"/>
    <w:next w:val="Normal"/>
    <w:autoRedefine/>
    <w:uiPriority w:val="39"/>
    <w:unhideWhenUsed/>
    <w:rsid w:val="00C83FDC"/>
    <w:pPr>
      <w:spacing w:after="100"/>
      <w:ind w:left="220"/>
    </w:pPr>
  </w:style>
  <w:style w:type="paragraph" w:styleId="Header">
    <w:name w:val="header"/>
    <w:basedOn w:val="Normal"/>
    <w:link w:val="HeaderChar"/>
    <w:uiPriority w:val="99"/>
    <w:unhideWhenUsed/>
    <w:rsid w:val="00C83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3FDC"/>
  </w:style>
  <w:style w:type="paragraph" w:styleId="Footer">
    <w:name w:val="footer"/>
    <w:basedOn w:val="Normal"/>
    <w:link w:val="FooterChar"/>
    <w:uiPriority w:val="99"/>
    <w:unhideWhenUsed/>
    <w:rsid w:val="00C83F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3FDC"/>
  </w:style>
  <w:style w:type="paragraph" w:styleId="Subtitle">
    <w:name w:val="Subtitle"/>
    <w:basedOn w:val="Normal"/>
    <w:next w:val="Normal"/>
    <w:link w:val="SubtitleChar"/>
    <w:uiPriority w:val="11"/>
    <w:qFormat/>
    <w:rsid w:val="003221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1C6"/>
    <w:rPr>
      <w:rFonts w:eastAsiaTheme="minorEastAsia"/>
      <w:color w:val="5A5A5A" w:themeColor="text1" w:themeTint="A5"/>
      <w:spacing w:val="15"/>
    </w:rPr>
  </w:style>
  <w:style w:type="paragraph" w:styleId="NormalWeb">
    <w:name w:val="Normal (Web)"/>
    <w:basedOn w:val="Normal"/>
    <w:uiPriority w:val="99"/>
    <w:unhideWhenUsed/>
    <w:rsid w:val="003B463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3891">
      <w:bodyDiv w:val="1"/>
      <w:marLeft w:val="0"/>
      <w:marRight w:val="0"/>
      <w:marTop w:val="0"/>
      <w:marBottom w:val="0"/>
      <w:divBdr>
        <w:top w:val="none" w:sz="0" w:space="0" w:color="auto"/>
        <w:left w:val="none" w:sz="0" w:space="0" w:color="auto"/>
        <w:bottom w:val="none" w:sz="0" w:space="0" w:color="auto"/>
        <w:right w:val="none" w:sz="0" w:space="0" w:color="auto"/>
      </w:divBdr>
    </w:div>
    <w:div w:id="676154120">
      <w:bodyDiv w:val="1"/>
      <w:marLeft w:val="0"/>
      <w:marRight w:val="0"/>
      <w:marTop w:val="0"/>
      <w:marBottom w:val="0"/>
      <w:divBdr>
        <w:top w:val="none" w:sz="0" w:space="0" w:color="auto"/>
        <w:left w:val="none" w:sz="0" w:space="0" w:color="auto"/>
        <w:bottom w:val="none" w:sz="0" w:space="0" w:color="auto"/>
        <w:right w:val="none" w:sz="0" w:space="0" w:color="auto"/>
      </w:divBdr>
    </w:div>
    <w:div w:id="17289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8E72-5627-483F-8953-39A558C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2842</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Cornette</dc:creator>
  <cp:keywords/>
  <dc:description/>
  <cp:lastModifiedBy>Michel Cordier</cp:lastModifiedBy>
  <cp:revision>5</cp:revision>
  <dcterms:created xsi:type="dcterms:W3CDTF">2023-03-30T10:51:00Z</dcterms:created>
  <dcterms:modified xsi:type="dcterms:W3CDTF">2023-03-30T10:57:00Z</dcterms:modified>
</cp:coreProperties>
</file>