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Look w:val="04A0" w:firstRow="1" w:lastRow="0" w:firstColumn="1" w:lastColumn="0" w:noHBand="0" w:noVBand="1"/>
      </w:tblPr>
      <w:tblGrid>
        <w:gridCol w:w="2830"/>
        <w:gridCol w:w="6804"/>
      </w:tblGrid>
      <w:tr w:rsidR="00111032" w:rsidRPr="005162E3" w14:paraId="18A48476" w14:textId="77777777" w:rsidTr="00111032">
        <w:trPr>
          <w:trHeight w:val="1691"/>
        </w:trPr>
        <w:tc>
          <w:tcPr>
            <w:tcW w:w="2830" w:type="dxa"/>
          </w:tcPr>
          <w:p w14:paraId="197B840F" w14:textId="74DBAAFF" w:rsidR="00111032" w:rsidRPr="005162E3" w:rsidRDefault="000C101B" w:rsidP="0060612B">
            <w:pPr>
              <w:pStyle w:val="Header"/>
              <w:jc w:val="both"/>
              <w:rPr>
                <w:rFonts w:cstheme="minorHAnsi"/>
              </w:rPr>
            </w:pPr>
            <w:r w:rsidRPr="005162E3">
              <w:rPr>
                <w:rFonts w:cstheme="minorHAnsi"/>
              </w:rPr>
              <w:object w:dxaOrig="3765" w:dyaOrig="3661" w14:anchorId="7C59B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v:imagedata r:id="rId8" o:title=""/>
                </v:shape>
                <o:OLEObject Type="Embed" ProgID="PBrush" ShapeID="_x0000_i1025" DrawAspect="Content" ObjectID="_1741684977" r:id="rId9"/>
              </w:object>
            </w:r>
          </w:p>
        </w:tc>
        <w:tc>
          <w:tcPr>
            <w:tcW w:w="6804" w:type="dxa"/>
          </w:tcPr>
          <w:p w14:paraId="3285E37B" w14:textId="77777777" w:rsidR="00111032" w:rsidRPr="005162E3" w:rsidRDefault="00111032" w:rsidP="0060612B">
            <w:pPr>
              <w:pStyle w:val="Header"/>
              <w:ind w:left="1440"/>
              <w:jc w:val="both"/>
              <w:rPr>
                <w:rFonts w:cstheme="minorHAnsi"/>
                <w:b/>
              </w:rPr>
            </w:pPr>
          </w:p>
          <w:p w14:paraId="5574A9B8" w14:textId="77777777" w:rsidR="00111032" w:rsidRPr="0059067F" w:rsidRDefault="00111032" w:rsidP="0060612B">
            <w:pPr>
              <w:pStyle w:val="Header"/>
              <w:ind w:left="1440"/>
              <w:jc w:val="both"/>
              <w:rPr>
                <w:rFonts w:cstheme="minorHAnsi"/>
                <w:b/>
                <w:sz w:val="32"/>
                <w:szCs w:val="32"/>
              </w:rPr>
            </w:pPr>
            <w:r w:rsidRPr="0059067F">
              <w:rPr>
                <w:rFonts w:cstheme="minorHAnsi"/>
                <w:b/>
                <w:sz w:val="32"/>
                <w:szCs w:val="32"/>
              </w:rPr>
              <w:t>Groupe de lecture GPC</w:t>
            </w:r>
          </w:p>
          <w:p w14:paraId="779FCEFB" w14:textId="77777777" w:rsidR="00111032" w:rsidRPr="005162E3" w:rsidRDefault="00111032" w:rsidP="0060612B">
            <w:pPr>
              <w:pStyle w:val="Header"/>
              <w:numPr>
                <w:ilvl w:val="0"/>
                <w:numId w:val="18"/>
              </w:numPr>
              <w:jc w:val="both"/>
              <w:rPr>
                <w:rFonts w:cstheme="minorHAnsi"/>
              </w:rPr>
            </w:pPr>
            <w:r w:rsidRPr="005162E3">
              <w:rPr>
                <w:rFonts w:cstheme="minorHAnsi"/>
                <w:i/>
                <w:iCs/>
              </w:rPr>
              <w:t>De nouvelles visions du futur –</w:t>
            </w:r>
          </w:p>
          <w:p w14:paraId="48D47CE7" w14:textId="77777777" w:rsidR="00111032" w:rsidRPr="005162E3" w:rsidRDefault="00111032" w:rsidP="0060612B">
            <w:pPr>
              <w:pStyle w:val="Header"/>
              <w:ind w:left="1440"/>
              <w:jc w:val="both"/>
              <w:rPr>
                <w:rFonts w:cstheme="minorHAnsi"/>
              </w:rPr>
            </w:pPr>
          </w:p>
          <w:p w14:paraId="1AC87E5D" w14:textId="77777777" w:rsidR="00111032" w:rsidRPr="005162E3" w:rsidRDefault="00111032" w:rsidP="0060612B">
            <w:pPr>
              <w:pStyle w:val="Header"/>
              <w:ind w:left="2124"/>
              <w:jc w:val="both"/>
              <w:rPr>
                <w:rFonts w:cstheme="minorHAnsi"/>
              </w:rPr>
            </w:pPr>
            <w:r w:rsidRPr="005162E3">
              <w:rPr>
                <w:rFonts w:cstheme="minorHAnsi"/>
              </w:rPr>
              <w:t>Note de lecture</w:t>
            </w:r>
          </w:p>
        </w:tc>
      </w:tr>
    </w:tbl>
    <w:p w14:paraId="5DB99683" w14:textId="45DFD6CB" w:rsidR="00111032" w:rsidRPr="005162E3" w:rsidRDefault="00111032" w:rsidP="0060612B">
      <w:pPr>
        <w:spacing w:after="0" w:line="240" w:lineRule="auto"/>
        <w:jc w:val="both"/>
        <w:rPr>
          <w:rFonts w:cstheme="minorHAnsi"/>
          <w:b/>
          <w:bCs/>
        </w:rPr>
      </w:pPr>
    </w:p>
    <w:p w14:paraId="575EFD87" w14:textId="77777777" w:rsidR="000C101B" w:rsidRPr="005162E3" w:rsidRDefault="000C101B" w:rsidP="0060612B">
      <w:pPr>
        <w:spacing w:after="0" w:line="240" w:lineRule="auto"/>
        <w:jc w:val="both"/>
        <w:rPr>
          <w:rFonts w:cstheme="minorHAnsi"/>
        </w:rPr>
      </w:pPr>
    </w:p>
    <w:tbl>
      <w:tblPr>
        <w:tblpPr w:leftFromText="141" w:rightFromText="141" w:vertAnchor="page" w:horzAnchor="margin" w:tblpY="3841"/>
        <w:tblW w:w="0" w:type="auto"/>
        <w:tblCellMar>
          <w:top w:w="15" w:type="dxa"/>
          <w:left w:w="15" w:type="dxa"/>
          <w:bottom w:w="15" w:type="dxa"/>
          <w:right w:w="15" w:type="dxa"/>
        </w:tblCellMar>
        <w:tblLook w:val="04A0" w:firstRow="1" w:lastRow="0" w:firstColumn="1" w:lastColumn="0" w:noHBand="0" w:noVBand="1"/>
      </w:tblPr>
      <w:tblGrid>
        <w:gridCol w:w="1838"/>
        <w:gridCol w:w="7790"/>
      </w:tblGrid>
      <w:tr w:rsidR="000C101B" w:rsidRPr="005162E3" w14:paraId="0C0581A3" w14:textId="77777777" w:rsidTr="0082551A">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EDB44" w14:textId="3EF71916" w:rsidR="000C101B" w:rsidRPr="0082551A" w:rsidRDefault="000C101B" w:rsidP="0060612B">
            <w:pPr>
              <w:pStyle w:val="Subtitle"/>
              <w:spacing w:after="0" w:line="240" w:lineRule="auto"/>
              <w:jc w:val="both"/>
              <w:rPr>
                <w:rFonts w:eastAsia="Times New Roman" w:cstheme="minorHAnsi"/>
                <w:sz w:val="20"/>
                <w:szCs w:val="20"/>
                <w:lang w:eastAsia="fr-BE"/>
              </w:rPr>
            </w:pPr>
            <w:r w:rsidRPr="0082551A">
              <w:rPr>
                <w:rFonts w:cstheme="minorHAnsi"/>
                <w:sz w:val="20"/>
                <w:szCs w:val="20"/>
                <w:lang w:eastAsia="fr-BE"/>
              </w:rPr>
              <w:t xml:space="preserve">Références </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8C639" w14:textId="774C91BB" w:rsidR="0082551A" w:rsidRPr="0082551A" w:rsidRDefault="0082551A" w:rsidP="0060612B">
            <w:pPr>
              <w:spacing w:after="0" w:line="240" w:lineRule="auto"/>
              <w:jc w:val="center"/>
              <w:rPr>
                <w:b/>
                <w:bCs/>
                <w:i/>
                <w:iCs/>
                <w:u w:val="single"/>
                <w:lang w:eastAsia="fr-BE"/>
              </w:rPr>
            </w:pPr>
            <w:r w:rsidRPr="0082551A">
              <w:rPr>
                <w:b/>
                <w:bCs/>
                <w:i/>
                <w:iCs/>
                <w:u w:val="single"/>
                <w:lang w:eastAsia="fr-BE"/>
              </w:rPr>
              <w:t>Sobriété</w:t>
            </w:r>
          </w:p>
          <w:p w14:paraId="7A4AB75C" w14:textId="1422A88C" w:rsidR="000C101B" w:rsidRPr="005162E3" w:rsidRDefault="0059067F" w:rsidP="0060612B">
            <w:pPr>
              <w:spacing w:after="0" w:line="240" w:lineRule="auto"/>
              <w:jc w:val="both"/>
              <w:rPr>
                <w:lang w:eastAsia="fr-BE"/>
              </w:rPr>
            </w:pPr>
            <w:r>
              <w:rPr>
                <w:i/>
                <w:iCs/>
                <w:lang w:eastAsia="fr-BE"/>
              </w:rPr>
              <w:t xml:space="preserve">- </w:t>
            </w:r>
            <w:r w:rsidR="00D820DD" w:rsidRPr="005162E3">
              <w:rPr>
                <w:i/>
                <w:iCs/>
                <w:lang w:eastAsia="fr-BE"/>
              </w:rPr>
              <w:t xml:space="preserve">« Sobriété, ça va faire mal ? » </w:t>
            </w:r>
            <w:r w:rsidR="00D820DD" w:rsidRPr="005162E3">
              <w:rPr>
                <w:lang w:eastAsia="fr-BE"/>
              </w:rPr>
              <w:t>IN Alternatives économiques n° 429 (décembre 2022)</w:t>
            </w:r>
          </w:p>
          <w:p w14:paraId="55D99F60" w14:textId="580BEBDC" w:rsidR="00D820DD" w:rsidRPr="005162E3" w:rsidRDefault="0059067F" w:rsidP="0060612B">
            <w:pPr>
              <w:spacing w:after="0" w:line="240" w:lineRule="auto"/>
              <w:jc w:val="both"/>
              <w:rPr>
                <w:i/>
                <w:iCs/>
                <w:lang w:eastAsia="fr-BE"/>
              </w:rPr>
            </w:pPr>
            <w:r>
              <w:rPr>
                <w:i/>
                <w:iCs/>
                <w:lang w:eastAsia="fr-BE"/>
              </w:rPr>
              <w:t xml:space="preserve">- </w:t>
            </w:r>
            <w:r w:rsidR="00D820DD" w:rsidRPr="005162E3">
              <w:rPr>
                <w:i/>
                <w:iCs/>
                <w:lang w:eastAsia="fr-BE"/>
              </w:rPr>
              <w:t xml:space="preserve">« La sobriété. Pourquoi est-il si difficile de se modérer ? » </w:t>
            </w:r>
            <w:r w:rsidR="00D820DD" w:rsidRPr="005162E3">
              <w:rPr>
                <w:lang w:eastAsia="fr-BE"/>
              </w:rPr>
              <w:t>IN : Philosophie magazine n° 163 (octobre 2022)</w:t>
            </w:r>
          </w:p>
          <w:p w14:paraId="7B5313AA" w14:textId="0B47D3A9" w:rsidR="00EB4F91" w:rsidRPr="005162E3" w:rsidRDefault="0059067F" w:rsidP="0060612B">
            <w:pPr>
              <w:spacing w:after="0" w:line="240" w:lineRule="auto"/>
              <w:jc w:val="both"/>
              <w:rPr>
                <w:i/>
                <w:iCs/>
                <w:lang w:eastAsia="fr-BE"/>
              </w:rPr>
            </w:pPr>
            <w:r>
              <w:rPr>
                <w:i/>
                <w:iCs/>
                <w:lang w:eastAsia="fr-BE"/>
              </w:rPr>
              <w:t xml:space="preserve">- </w:t>
            </w:r>
            <w:r w:rsidR="00EB4F91" w:rsidRPr="005162E3">
              <w:rPr>
                <w:i/>
                <w:iCs/>
                <w:lang w:eastAsia="fr-BE"/>
              </w:rPr>
              <w:t xml:space="preserve"> « La crise climatique va rendre de moins en moins acceptables les inégalités sociales » </w:t>
            </w:r>
            <w:r w:rsidR="00EB4F91" w:rsidRPr="005162E3">
              <w:rPr>
                <w:lang w:eastAsia="fr-BE"/>
              </w:rPr>
              <w:t>Stéphane Foucart – Le Monde – 11-09-22</w:t>
            </w:r>
          </w:p>
          <w:p w14:paraId="755101D1" w14:textId="6DC02227" w:rsidR="00EB4F91" w:rsidRPr="005162E3" w:rsidRDefault="0059067F" w:rsidP="0060612B">
            <w:pPr>
              <w:spacing w:after="0" w:line="240" w:lineRule="auto"/>
              <w:jc w:val="both"/>
              <w:rPr>
                <w:lang w:eastAsia="fr-BE"/>
              </w:rPr>
            </w:pPr>
            <w:r>
              <w:rPr>
                <w:b/>
                <w:bCs/>
                <w:kern w:val="36"/>
                <w:lang w:eastAsia="fr-BE"/>
              </w:rPr>
              <w:t xml:space="preserve">- </w:t>
            </w:r>
            <w:r w:rsidR="00EB4F91" w:rsidRPr="005162E3">
              <w:rPr>
                <w:b/>
                <w:bCs/>
                <w:kern w:val="36"/>
                <w:lang w:eastAsia="fr-BE"/>
              </w:rPr>
              <w:t xml:space="preserve"> </w:t>
            </w:r>
            <w:r w:rsidR="00EB4F91" w:rsidRPr="005162E3">
              <w:rPr>
                <w:i/>
                <w:iCs/>
                <w:lang w:eastAsia="fr-BE"/>
              </w:rPr>
              <w:t>« Ne serait-il pas plus mobilisateur d’annoncer l’ère d’une nouvelle abondance ? »</w:t>
            </w:r>
            <w:r w:rsidR="00EB4F91" w:rsidRPr="005162E3">
              <w:rPr>
                <w:b/>
                <w:bCs/>
                <w:kern w:val="36"/>
                <w:lang w:eastAsia="fr-BE"/>
              </w:rPr>
              <w:t xml:space="preserve"> </w:t>
            </w:r>
            <w:r w:rsidR="00EB4F91" w:rsidRPr="005162E3">
              <w:rPr>
                <w:lang w:eastAsia="fr-BE"/>
              </w:rPr>
              <w:t>Dominique Méda – Le Monde – 03-09-22</w:t>
            </w:r>
          </w:p>
          <w:p w14:paraId="1E0E21B6" w14:textId="1EA22793" w:rsidR="003678FB" w:rsidRPr="005162E3" w:rsidRDefault="0059067F" w:rsidP="0060612B">
            <w:pPr>
              <w:spacing w:after="0" w:line="240" w:lineRule="auto"/>
              <w:jc w:val="both"/>
              <w:rPr>
                <w:lang w:eastAsia="fr-BE"/>
              </w:rPr>
            </w:pPr>
            <w:r>
              <w:rPr>
                <w:i/>
                <w:iCs/>
                <w:lang w:eastAsia="fr-BE"/>
              </w:rPr>
              <w:t xml:space="preserve">- </w:t>
            </w:r>
            <w:r w:rsidR="003678FB" w:rsidRPr="005162E3">
              <w:rPr>
                <w:i/>
                <w:iCs/>
                <w:lang w:eastAsia="fr-BE"/>
              </w:rPr>
              <w:t>« Liberté, égalité sobriété</w:t>
            </w:r>
            <w:r w:rsidR="00E743C0" w:rsidRPr="005162E3">
              <w:rPr>
                <w:i/>
                <w:iCs/>
                <w:lang w:eastAsia="fr-BE"/>
              </w:rPr>
              <w:t>.</w:t>
            </w:r>
            <w:r w:rsidR="003678FB" w:rsidRPr="005162E3">
              <w:rPr>
                <w:i/>
                <w:iCs/>
                <w:lang w:eastAsia="fr-BE"/>
              </w:rPr>
              <w:t xml:space="preserve"> » </w:t>
            </w:r>
            <w:r w:rsidR="003678FB" w:rsidRPr="005162E3">
              <w:rPr>
                <w:lang w:eastAsia="fr-BE"/>
              </w:rPr>
              <w:t>IN : Nouvel Obs, 08-09-22</w:t>
            </w:r>
          </w:p>
          <w:p w14:paraId="2E57A7B2" w14:textId="7FF60732" w:rsidR="003678FB" w:rsidRPr="005162E3" w:rsidRDefault="0059067F" w:rsidP="0060612B">
            <w:pPr>
              <w:spacing w:after="0" w:line="240" w:lineRule="auto"/>
              <w:jc w:val="both"/>
              <w:rPr>
                <w:lang w:eastAsia="fr-BE"/>
              </w:rPr>
            </w:pPr>
            <w:r>
              <w:rPr>
                <w:i/>
                <w:iCs/>
                <w:lang w:eastAsia="fr-BE"/>
              </w:rPr>
              <w:t xml:space="preserve">- </w:t>
            </w:r>
            <w:r w:rsidR="00E743C0" w:rsidRPr="005162E3">
              <w:rPr>
                <w:i/>
                <w:iCs/>
                <w:lang w:eastAsia="fr-BE"/>
              </w:rPr>
              <w:t xml:space="preserve">« La sobriété est notre plus grande richesse. » </w:t>
            </w:r>
            <w:r w:rsidR="00E743C0" w:rsidRPr="005162E3">
              <w:rPr>
                <w:lang w:eastAsia="fr-BE"/>
              </w:rPr>
              <w:t>IN : Nouvel Obs 08-09-22 (Interview de l’économiste Eloi Laurent)</w:t>
            </w:r>
          </w:p>
          <w:p w14:paraId="5EC2921F" w14:textId="797D5F74" w:rsidR="005162E3" w:rsidRPr="005162E3" w:rsidRDefault="0059067F" w:rsidP="0060612B">
            <w:pPr>
              <w:spacing w:after="0" w:line="240" w:lineRule="auto"/>
              <w:jc w:val="both"/>
              <w:rPr>
                <w:lang w:eastAsia="fr-BE"/>
              </w:rPr>
            </w:pPr>
            <w:r>
              <w:rPr>
                <w:lang w:eastAsia="fr-BE"/>
              </w:rPr>
              <w:t xml:space="preserve">- </w:t>
            </w:r>
            <w:r w:rsidR="005162E3" w:rsidRPr="005162E3">
              <w:rPr>
                <w:i/>
                <w:iCs/>
                <w:lang w:eastAsia="fr-BE"/>
              </w:rPr>
              <w:t>«Il faut réguler politiquement l’ensemble de la consommation à des fins de justice</w:t>
            </w:r>
            <w:r w:rsidR="005162E3" w:rsidRPr="005162E3">
              <w:rPr>
                <w:lang w:eastAsia="fr-BE"/>
              </w:rPr>
              <w:t xml:space="preserve">.» </w:t>
            </w:r>
            <w:r w:rsidRPr="005162E3">
              <w:rPr>
                <w:lang w:eastAsia="fr-BE"/>
              </w:rPr>
              <w:t>Mathilde Szuba</w:t>
            </w:r>
            <w:r>
              <w:rPr>
                <w:lang w:eastAsia="fr-BE"/>
              </w:rPr>
              <w:t xml:space="preserve">. </w:t>
            </w:r>
            <w:r w:rsidR="005162E3" w:rsidRPr="005162E3">
              <w:rPr>
                <w:lang w:eastAsia="fr-BE"/>
              </w:rPr>
              <w:t>IN : Libération, par Aurélie Delmas (29-07-19)</w:t>
            </w:r>
          </w:p>
          <w:p w14:paraId="503E95CC" w14:textId="0DCEF9FF" w:rsidR="00EB4F91" w:rsidRPr="005162E3" w:rsidRDefault="00EB4F91" w:rsidP="0060612B">
            <w:pPr>
              <w:spacing w:after="0" w:line="240" w:lineRule="auto"/>
              <w:jc w:val="both"/>
              <w:rPr>
                <w:rFonts w:eastAsia="Times New Roman" w:cstheme="minorHAnsi"/>
                <w:i/>
                <w:iCs/>
                <w:lang w:eastAsia="fr-BE"/>
              </w:rPr>
            </w:pPr>
          </w:p>
        </w:tc>
      </w:tr>
      <w:tr w:rsidR="005162E3" w:rsidRPr="005162E3" w14:paraId="06AC85BB" w14:textId="77777777" w:rsidTr="0082551A">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0B7A" w14:textId="3924B96B" w:rsidR="005162E3" w:rsidRPr="0082551A" w:rsidRDefault="005162E3" w:rsidP="0060612B">
            <w:pPr>
              <w:spacing w:after="0" w:line="240" w:lineRule="auto"/>
              <w:jc w:val="both"/>
              <w:rPr>
                <w:rFonts w:eastAsia="Times New Roman" w:cstheme="minorHAnsi"/>
                <w:sz w:val="20"/>
                <w:szCs w:val="20"/>
                <w:lang w:eastAsia="fr-BE"/>
              </w:rPr>
            </w:pPr>
            <w:r w:rsidRPr="0082551A">
              <w:rPr>
                <w:rFonts w:eastAsia="Times New Roman" w:cstheme="minorHAnsi"/>
                <w:color w:val="000000"/>
                <w:sz w:val="20"/>
                <w:szCs w:val="20"/>
                <w:lang w:eastAsia="fr-BE"/>
              </w:rPr>
              <w:t xml:space="preserve">Auteur de la note </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04292D" w14:textId="130739C5" w:rsidR="005162E3" w:rsidRPr="005162E3" w:rsidRDefault="005162E3" w:rsidP="0060612B">
            <w:pPr>
              <w:spacing w:after="0" w:line="240" w:lineRule="auto"/>
              <w:jc w:val="both"/>
              <w:rPr>
                <w:rFonts w:eastAsia="Times New Roman" w:cstheme="minorHAnsi"/>
                <w:lang w:eastAsia="fr-BE"/>
              </w:rPr>
            </w:pPr>
            <w:r w:rsidRPr="005162E3">
              <w:rPr>
                <w:rFonts w:eastAsia="Times New Roman" w:cstheme="minorHAnsi"/>
                <w:lang w:eastAsia="fr-BE"/>
              </w:rPr>
              <w:t>Michel Cordier</w:t>
            </w:r>
          </w:p>
        </w:tc>
      </w:tr>
      <w:tr w:rsidR="005162E3" w:rsidRPr="005162E3" w14:paraId="1FE4E4A8" w14:textId="77777777" w:rsidTr="0082551A">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31D5E" w14:textId="08ECB8B9" w:rsidR="005162E3" w:rsidRPr="0082551A" w:rsidRDefault="005162E3" w:rsidP="0060612B">
            <w:pPr>
              <w:spacing w:after="0" w:line="240" w:lineRule="auto"/>
              <w:jc w:val="both"/>
              <w:rPr>
                <w:rFonts w:eastAsia="Times New Roman" w:cstheme="minorHAnsi"/>
                <w:sz w:val="20"/>
                <w:szCs w:val="20"/>
                <w:lang w:eastAsia="fr-BE"/>
              </w:rPr>
            </w:pPr>
            <w:r w:rsidRPr="0082551A">
              <w:rPr>
                <w:rFonts w:eastAsia="Times New Roman" w:cstheme="minorHAnsi"/>
                <w:color w:val="000000"/>
                <w:sz w:val="20"/>
                <w:szCs w:val="20"/>
                <w:lang w:eastAsia="fr-BE"/>
              </w:rPr>
              <w:t xml:space="preserve">Date </w:t>
            </w:r>
            <w:r w:rsidR="0082551A">
              <w:rPr>
                <w:rFonts w:eastAsia="Times New Roman" w:cstheme="minorHAnsi"/>
                <w:color w:val="000000"/>
                <w:sz w:val="20"/>
                <w:szCs w:val="20"/>
                <w:lang w:eastAsia="fr-BE"/>
              </w:rPr>
              <w:t>1</w:t>
            </w:r>
            <w:r w:rsidR="0082551A" w:rsidRPr="0082551A">
              <w:rPr>
                <w:rFonts w:eastAsia="Times New Roman" w:cstheme="minorHAnsi"/>
                <w:color w:val="000000"/>
                <w:sz w:val="20"/>
                <w:szCs w:val="20"/>
                <w:vertAlign w:val="superscript"/>
                <w:lang w:eastAsia="fr-BE"/>
              </w:rPr>
              <w:t>ère</w:t>
            </w:r>
            <w:r w:rsidR="0082551A">
              <w:rPr>
                <w:rFonts w:eastAsia="Times New Roman" w:cstheme="minorHAnsi"/>
                <w:color w:val="000000"/>
                <w:sz w:val="20"/>
                <w:szCs w:val="20"/>
                <w:lang w:eastAsia="fr-BE"/>
              </w:rPr>
              <w:t xml:space="preserve"> </w:t>
            </w:r>
            <w:r w:rsidRPr="0082551A">
              <w:rPr>
                <w:rFonts w:eastAsia="Times New Roman" w:cstheme="minorHAnsi"/>
                <w:color w:val="000000"/>
                <w:sz w:val="20"/>
                <w:szCs w:val="20"/>
                <w:lang w:eastAsia="fr-BE"/>
              </w:rPr>
              <w:t>diffusion </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DA6F18" w14:textId="31C265F0" w:rsidR="005162E3" w:rsidRPr="005162E3" w:rsidRDefault="0060612B" w:rsidP="0060612B">
            <w:pPr>
              <w:spacing w:after="0" w:line="240" w:lineRule="auto"/>
              <w:jc w:val="both"/>
              <w:rPr>
                <w:rFonts w:eastAsia="Times New Roman" w:cstheme="minorHAnsi"/>
                <w:lang w:eastAsia="fr-BE"/>
              </w:rPr>
            </w:pPr>
            <w:r>
              <w:rPr>
                <w:rFonts w:eastAsia="Times New Roman" w:cstheme="minorHAnsi"/>
                <w:lang w:eastAsia="fr-BE"/>
              </w:rPr>
              <w:t>30</w:t>
            </w:r>
            <w:r w:rsidR="005162E3" w:rsidRPr="005162E3">
              <w:rPr>
                <w:rFonts w:eastAsia="Times New Roman" w:cstheme="minorHAnsi"/>
                <w:lang w:eastAsia="fr-BE"/>
              </w:rPr>
              <w:t>-03-23</w:t>
            </w:r>
          </w:p>
        </w:tc>
      </w:tr>
      <w:tr w:rsidR="005162E3" w:rsidRPr="005162E3" w14:paraId="118FD38B" w14:textId="77777777" w:rsidTr="0082551A">
        <w:tc>
          <w:tcPr>
            <w:tcW w:w="1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BAF4" w14:textId="77777777" w:rsidR="005162E3" w:rsidRPr="0082551A" w:rsidRDefault="005162E3" w:rsidP="0060612B">
            <w:pPr>
              <w:spacing w:after="0" w:line="240" w:lineRule="auto"/>
              <w:jc w:val="both"/>
              <w:rPr>
                <w:rFonts w:eastAsia="Times New Roman" w:cstheme="minorHAnsi"/>
                <w:sz w:val="20"/>
                <w:szCs w:val="20"/>
                <w:lang w:eastAsia="fr-BE"/>
              </w:rPr>
            </w:pPr>
            <w:r w:rsidRPr="0082551A">
              <w:rPr>
                <w:rFonts w:eastAsia="Times New Roman" w:cstheme="minorHAnsi"/>
                <w:color w:val="000000"/>
                <w:sz w:val="20"/>
                <w:szCs w:val="20"/>
                <w:lang w:eastAsia="fr-BE"/>
              </w:rPr>
              <w:t>Version (date)</w:t>
            </w:r>
          </w:p>
        </w:tc>
        <w:tc>
          <w:tcPr>
            <w:tcW w:w="7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24E5C7" w14:textId="77777777" w:rsidR="005162E3" w:rsidRPr="005162E3" w:rsidRDefault="005162E3" w:rsidP="0060612B">
            <w:pPr>
              <w:spacing w:after="0" w:line="240" w:lineRule="auto"/>
              <w:jc w:val="both"/>
              <w:rPr>
                <w:rFonts w:eastAsia="Times New Roman" w:cstheme="minorHAnsi"/>
                <w:lang w:eastAsia="fr-BE"/>
              </w:rPr>
            </w:pPr>
          </w:p>
        </w:tc>
      </w:tr>
    </w:tbl>
    <w:p w14:paraId="67589FD8" w14:textId="064E885C" w:rsidR="00111032" w:rsidRDefault="00111032" w:rsidP="0060612B">
      <w:pPr>
        <w:spacing w:after="0" w:line="240" w:lineRule="auto"/>
        <w:jc w:val="both"/>
        <w:rPr>
          <w:rFonts w:cstheme="minorHAnsi"/>
          <w:b/>
          <w:bCs/>
        </w:rPr>
      </w:pPr>
      <w:r w:rsidRPr="005162E3">
        <w:rPr>
          <w:rFonts w:cstheme="minorHAnsi"/>
          <w:b/>
          <w:bCs/>
        </w:rPr>
        <w:t>Sommaire</w:t>
      </w:r>
    </w:p>
    <w:p w14:paraId="0DD1F4C9" w14:textId="77777777" w:rsidR="0059067F" w:rsidRPr="005162E3" w:rsidRDefault="0059067F" w:rsidP="0060612B">
      <w:pPr>
        <w:spacing w:after="0" w:line="240" w:lineRule="auto"/>
        <w:jc w:val="both"/>
        <w:rPr>
          <w:rFonts w:cstheme="minorHAnsi"/>
          <w:b/>
          <w:bCs/>
        </w:rPr>
      </w:pPr>
    </w:p>
    <w:p w14:paraId="028D2167" w14:textId="44CCA6E0" w:rsidR="000B35EB" w:rsidRDefault="00B04295">
      <w:pPr>
        <w:pStyle w:val="TOC1"/>
        <w:tabs>
          <w:tab w:val="left" w:pos="440"/>
          <w:tab w:val="right" w:leader="dot" w:pos="9628"/>
        </w:tabs>
        <w:rPr>
          <w:rFonts w:eastAsiaTheme="minorEastAsia"/>
          <w:b w:val="0"/>
          <w:noProof/>
          <w:lang w:eastAsia="fr-BE"/>
        </w:rPr>
      </w:pPr>
      <w:r>
        <w:rPr>
          <w:rFonts w:cstheme="minorHAnsi"/>
        </w:rPr>
        <w:fldChar w:fldCharType="begin"/>
      </w:r>
      <w:r>
        <w:rPr>
          <w:rFonts w:cstheme="minorHAnsi"/>
        </w:rPr>
        <w:instrText xml:space="preserve"> TOC \o "1-3" \n \h \z \u </w:instrText>
      </w:r>
      <w:r>
        <w:rPr>
          <w:rFonts w:cstheme="minorHAnsi"/>
        </w:rPr>
        <w:fldChar w:fldCharType="separate"/>
      </w:r>
      <w:hyperlink w:anchor="_Toc131072163" w:history="1">
        <w:r w:rsidR="000B35EB" w:rsidRPr="00763495">
          <w:rPr>
            <w:rStyle w:val="Hyperlink"/>
            <w:noProof/>
          </w:rPr>
          <w:t>1</w:t>
        </w:r>
        <w:r w:rsidR="000B35EB">
          <w:rPr>
            <w:rFonts w:eastAsiaTheme="minorEastAsia"/>
            <w:b w:val="0"/>
            <w:noProof/>
            <w:lang w:eastAsia="fr-BE"/>
          </w:rPr>
          <w:tab/>
        </w:r>
        <w:r w:rsidR="000B35EB" w:rsidRPr="00763495">
          <w:rPr>
            <w:rStyle w:val="Hyperlink"/>
            <w:noProof/>
          </w:rPr>
          <w:t>Introduction : Que faut-il entendre par « sobriété » ?</w:t>
        </w:r>
      </w:hyperlink>
    </w:p>
    <w:p w14:paraId="7B471EFE" w14:textId="54A89DCC" w:rsidR="000B35EB" w:rsidRDefault="000B35EB">
      <w:pPr>
        <w:pStyle w:val="TOC2"/>
        <w:tabs>
          <w:tab w:val="left" w:pos="880"/>
          <w:tab w:val="right" w:leader="dot" w:pos="9628"/>
        </w:tabs>
        <w:rPr>
          <w:rFonts w:eastAsiaTheme="minorEastAsia"/>
          <w:noProof/>
          <w:lang w:eastAsia="fr-BE"/>
        </w:rPr>
      </w:pPr>
      <w:hyperlink w:anchor="_Toc131072164" w:history="1">
        <w:r w:rsidRPr="00763495">
          <w:rPr>
            <w:rStyle w:val="Hyperlink"/>
            <w:noProof/>
          </w:rPr>
          <w:t>1.1</w:t>
        </w:r>
        <w:r>
          <w:rPr>
            <w:rFonts w:eastAsiaTheme="minorEastAsia"/>
            <w:noProof/>
            <w:lang w:eastAsia="fr-BE"/>
          </w:rPr>
          <w:tab/>
        </w:r>
        <w:r w:rsidRPr="00763495">
          <w:rPr>
            <w:rStyle w:val="Hyperlink"/>
            <w:noProof/>
          </w:rPr>
          <w:t>Les seuls gains en efficacité ne peuvent suffire à construire une économie de la sobriété.</w:t>
        </w:r>
      </w:hyperlink>
    </w:p>
    <w:p w14:paraId="727CE76A" w14:textId="04DA4C4C" w:rsidR="000B35EB" w:rsidRDefault="000B35EB">
      <w:pPr>
        <w:pStyle w:val="TOC2"/>
        <w:tabs>
          <w:tab w:val="left" w:pos="880"/>
          <w:tab w:val="right" w:leader="dot" w:pos="9628"/>
        </w:tabs>
        <w:rPr>
          <w:rFonts w:eastAsiaTheme="minorEastAsia"/>
          <w:noProof/>
          <w:lang w:eastAsia="fr-BE"/>
        </w:rPr>
      </w:pPr>
      <w:hyperlink w:anchor="_Toc131072165" w:history="1">
        <w:r w:rsidRPr="00763495">
          <w:rPr>
            <w:rStyle w:val="Hyperlink"/>
            <w:noProof/>
          </w:rPr>
          <w:t>1.2</w:t>
        </w:r>
        <w:r>
          <w:rPr>
            <w:rFonts w:eastAsiaTheme="minorEastAsia"/>
            <w:noProof/>
            <w:lang w:eastAsia="fr-BE"/>
          </w:rPr>
          <w:tab/>
        </w:r>
        <w:r w:rsidRPr="00763495">
          <w:rPr>
            <w:rStyle w:val="Hyperlink"/>
            <w:noProof/>
          </w:rPr>
          <w:t>La décroissance est une voie vers la sobriété, c’est un moyen pour atteindre un but.</w:t>
        </w:r>
      </w:hyperlink>
    </w:p>
    <w:p w14:paraId="3CC6C911" w14:textId="31C7FB2B" w:rsidR="000B35EB" w:rsidRDefault="000B35EB">
      <w:pPr>
        <w:pStyle w:val="TOC1"/>
        <w:tabs>
          <w:tab w:val="left" w:pos="440"/>
          <w:tab w:val="right" w:leader="dot" w:pos="9628"/>
        </w:tabs>
        <w:rPr>
          <w:rFonts w:eastAsiaTheme="minorEastAsia"/>
          <w:b w:val="0"/>
          <w:noProof/>
          <w:lang w:eastAsia="fr-BE"/>
        </w:rPr>
      </w:pPr>
      <w:hyperlink w:anchor="_Toc131072166" w:history="1">
        <w:r w:rsidRPr="00763495">
          <w:rPr>
            <w:rStyle w:val="Hyperlink"/>
            <w:noProof/>
          </w:rPr>
          <w:t>2</w:t>
        </w:r>
        <w:r>
          <w:rPr>
            <w:rFonts w:eastAsiaTheme="minorEastAsia"/>
            <w:b w:val="0"/>
            <w:noProof/>
            <w:lang w:eastAsia="fr-BE"/>
          </w:rPr>
          <w:tab/>
        </w:r>
        <w:r w:rsidRPr="00763495">
          <w:rPr>
            <w:rStyle w:val="Hyperlink"/>
            <w:noProof/>
          </w:rPr>
          <w:t>Cadre philosophique et psychologique</w:t>
        </w:r>
      </w:hyperlink>
    </w:p>
    <w:p w14:paraId="311C58E2" w14:textId="4BBE67C0" w:rsidR="000B35EB" w:rsidRDefault="000B35EB">
      <w:pPr>
        <w:pStyle w:val="TOC2"/>
        <w:tabs>
          <w:tab w:val="left" w:pos="880"/>
          <w:tab w:val="right" w:leader="dot" w:pos="9628"/>
        </w:tabs>
        <w:rPr>
          <w:rFonts w:eastAsiaTheme="minorEastAsia"/>
          <w:noProof/>
          <w:lang w:eastAsia="fr-BE"/>
        </w:rPr>
      </w:pPr>
      <w:hyperlink w:anchor="_Toc131072167" w:history="1">
        <w:r w:rsidRPr="00763495">
          <w:rPr>
            <w:rStyle w:val="Hyperlink"/>
            <w:noProof/>
          </w:rPr>
          <w:t>2.1</w:t>
        </w:r>
        <w:r>
          <w:rPr>
            <w:rFonts w:eastAsiaTheme="minorEastAsia"/>
            <w:noProof/>
            <w:lang w:eastAsia="fr-BE"/>
          </w:rPr>
          <w:tab/>
        </w:r>
        <w:r w:rsidRPr="00763495">
          <w:rPr>
            <w:rStyle w:val="Hyperlink"/>
            <w:noProof/>
          </w:rPr>
          <w:t>La tempérance (la modération) doit (re)devenir une vertu individuelle et collective</w:t>
        </w:r>
      </w:hyperlink>
    </w:p>
    <w:p w14:paraId="278AA96C" w14:textId="08216EA8" w:rsidR="000B35EB" w:rsidRDefault="000B35EB">
      <w:pPr>
        <w:pStyle w:val="TOC2"/>
        <w:tabs>
          <w:tab w:val="left" w:pos="880"/>
          <w:tab w:val="right" w:leader="dot" w:pos="9628"/>
        </w:tabs>
        <w:rPr>
          <w:rFonts w:eastAsiaTheme="minorEastAsia"/>
          <w:noProof/>
          <w:lang w:eastAsia="fr-BE"/>
        </w:rPr>
      </w:pPr>
      <w:hyperlink w:anchor="_Toc131072168" w:history="1">
        <w:r w:rsidRPr="00763495">
          <w:rPr>
            <w:rStyle w:val="Hyperlink"/>
            <w:noProof/>
            <w:lang w:val="fr-FR"/>
          </w:rPr>
          <w:t>2.2</w:t>
        </w:r>
        <w:r>
          <w:rPr>
            <w:rFonts w:eastAsiaTheme="minorEastAsia"/>
            <w:noProof/>
            <w:lang w:eastAsia="fr-BE"/>
          </w:rPr>
          <w:tab/>
        </w:r>
        <w:r w:rsidRPr="00763495">
          <w:rPr>
            <w:rStyle w:val="Hyperlink"/>
            <w:noProof/>
            <w:lang w:val="fr-FR"/>
          </w:rPr>
          <w:t>Un monde sobre peut être plus confortable</w:t>
        </w:r>
      </w:hyperlink>
    </w:p>
    <w:p w14:paraId="0D926D7A" w14:textId="37CC1F97" w:rsidR="000B35EB" w:rsidRDefault="000B35EB">
      <w:pPr>
        <w:pStyle w:val="TOC1"/>
        <w:tabs>
          <w:tab w:val="left" w:pos="440"/>
          <w:tab w:val="right" w:leader="dot" w:pos="9628"/>
        </w:tabs>
        <w:rPr>
          <w:rFonts w:eastAsiaTheme="minorEastAsia"/>
          <w:b w:val="0"/>
          <w:noProof/>
          <w:lang w:eastAsia="fr-BE"/>
        </w:rPr>
      </w:pPr>
      <w:hyperlink w:anchor="_Toc131072169" w:history="1">
        <w:r w:rsidRPr="00763495">
          <w:rPr>
            <w:rStyle w:val="Hyperlink"/>
            <w:noProof/>
          </w:rPr>
          <w:t>3</w:t>
        </w:r>
        <w:r>
          <w:rPr>
            <w:rFonts w:eastAsiaTheme="minorEastAsia"/>
            <w:b w:val="0"/>
            <w:noProof/>
            <w:lang w:eastAsia="fr-BE"/>
          </w:rPr>
          <w:tab/>
        </w:r>
        <w:r w:rsidRPr="00763495">
          <w:rPr>
            <w:rStyle w:val="Hyperlink"/>
            <w:noProof/>
          </w:rPr>
          <w:t>Se nourrir</w:t>
        </w:r>
      </w:hyperlink>
    </w:p>
    <w:p w14:paraId="457EA19C" w14:textId="5F50DBB2" w:rsidR="000B35EB" w:rsidRDefault="000B35EB">
      <w:pPr>
        <w:pStyle w:val="TOC2"/>
        <w:tabs>
          <w:tab w:val="left" w:pos="880"/>
          <w:tab w:val="right" w:leader="dot" w:pos="9628"/>
        </w:tabs>
        <w:rPr>
          <w:rFonts w:eastAsiaTheme="minorEastAsia"/>
          <w:noProof/>
          <w:lang w:eastAsia="fr-BE"/>
        </w:rPr>
      </w:pPr>
      <w:hyperlink w:anchor="_Toc131072170" w:history="1">
        <w:r w:rsidRPr="00763495">
          <w:rPr>
            <w:rStyle w:val="Hyperlink"/>
            <w:noProof/>
          </w:rPr>
          <w:t>3.1</w:t>
        </w:r>
        <w:r>
          <w:rPr>
            <w:rFonts w:eastAsiaTheme="minorEastAsia"/>
            <w:noProof/>
            <w:lang w:eastAsia="fr-BE"/>
          </w:rPr>
          <w:tab/>
        </w:r>
        <w:r w:rsidRPr="00763495">
          <w:rPr>
            <w:rStyle w:val="Hyperlink"/>
            <w:noProof/>
          </w:rPr>
          <w:t>Réduire la consommation de viande</w:t>
        </w:r>
      </w:hyperlink>
    </w:p>
    <w:p w14:paraId="260AB1AB" w14:textId="45623253" w:rsidR="000B35EB" w:rsidRDefault="000B35EB">
      <w:pPr>
        <w:pStyle w:val="TOC1"/>
        <w:tabs>
          <w:tab w:val="left" w:pos="440"/>
          <w:tab w:val="right" w:leader="dot" w:pos="9628"/>
        </w:tabs>
        <w:rPr>
          <w:rFonts w:eastAsiaTheme="minorEastAsia"/>
          <w:b w:val="0"/>
          <w:noProof/>
          <w:lang w:eastAsia="fr-BE"/>
        </w:rPr>
      </w:pPr>
      <w:hyperlink w:anchor="_Toc131072171" w:history="1">
        <w:r w:rsidRPr="00763495">
          <w:rPr>
            <w:rStyle w:val="Hyperlink"/>
            <w:noProof/>
          </w:rPr>
          <w:t>4</w:t>
        </w:r>
        <w:r>
          <w:rPr>
            <w:rFonts w:eastAsiaTheme="minorEastAsia"/>
            <w:b w:val="0"/>
            <w:noProof/>
            <w:lang w:eastAsia="fr-BE"/>
          </w:rPr>
          <w:tab/>
        </w:r>
        <w:r w:rsidRPr="00763495">
          <w:rPr>
            <w:rStyle w:val="Hyperlink"/>
            <w:noProof/>
          </w:rPr>
          <w:t>Travailler/produire</w:t>
        </w:r>
      </w:hyperlink>
    </w:p>
    <w:p w14:paraId="034EB85A" w14:textId="7D5DD05F" w:rsidR="000B35EB" w:rsidRDefault="000B35EB">
      <w:pPr>
        <w:pStyle w:val="TOC2"/>
        <w:tabs>
          <w:tab w:val="left" w:pos="880"/>
          <w:tab w:val="right" w:leader="dot" w:pos="9628"/>
        </w:tabs>
        <w:rPr>
          <w:rFonts w:eastAsiaTheme="minorEastAsia"/>
          <w:noProof/>
          <w:lang w:eastAsia="fr-BE"/>
        </w:rPr>
      </w:pPr>
      <w:hyperlink w:anchor="_Toc131072172" w:history="1">
        <w:r w:rsidRPr="00763495">
          <w:rPr>
            <w:rStyle w:val="Hyperlink"/>
            <w:noProof/>
          </w:rPr>
          <w:t>4.1</w:t>
        </w:r>
        <w:r>
          <w:rPr>
            <w:rFonts w:eastAsiaTheme="minorEastAsia"/>
            <w:noProof/>
            <w:lang w:eastAsia="fr-BE"/>
          </w:rPr>
          <w:tab/>
        </w:r>
        <w:r w:rsidRPr="00763495">
          <w:rPr>
            <w:rStyle w:val="Hyperlink"/>
            <w:noProof/>
          </w:rPr>
          <w:t>Des secteurs en décroissance, d’autres en croissance</w:t>
        </w:r>
      </w:hyperlink>
    </w:p>
    <w:p w14:paraId="7E031641" w14:textId="5DC07629" w:rsidR="000B35EB" w:rsidRDefault="000B35EB">
      <w:pPr>
        <w:pStyle w:val="TOC2"/>
        <w:tabs>
          <w:tab w:val="left" w:pos="880"/>
          <w:tab w:val="right" w:leader="dot" w:pos="9628"/>
        </w:tabs>
        <w:rPr>
          <w:rFonts w:eastAsiaTheme="minorEastAsia"/>
          <w:noProof/>
          <w:lang w:eastAsia="fr-BE"/>
        </w:rPr>
      </w:pPr>
      <w:hyperlink w:anchor="_Toc131072173" w:history="1">
        <w:r w:rsidRPr="00763495">
          <w:rPr>
            <w:rStyle w:val="Hyperlink"/>
            <w:noProof/>
          </w:rPr>
          <w:t>4.2</w:t>
        </w:r>
        <w:r>
          <w:rPr>
            <w:rFonts w:eastAsiaTheme="minorEastAsia"/>
            <w:noProof/>
            <w:lang w:eastAsia="fr-BE"/>
          </w:rPr>
          <w:tab/>
        </w:r>
        <w:r w:rsidRPr="00763495">
          <w:rPr>
            <w:rStyle w:val="Hyperlink"/>
            <w:noProof/>
          </w:rPr>
          <w:t>Une tarification progressive de l’énergie</w:t>
        </w:r>
      </w:hyperlink>
    </w:p>
    <w:p w14:paraId="5779B958" w14:textId="0222F146" w:rsidR="000B35EB" w:rsidRDefault="000B35EB">
      <w:pPr>
        <w:pStyle w:val="TOC1"/>
        <w:tabs>
          <w:tab w:val="left" w:pos="440"/>
          <w:tab w:val="right" w:leader="dot" w:pos="9628"/>
        </w:tabs>
        <w:rPr>
          <w:rFonts w:eastAsiaTheme="minorEastAsia"/>
          <w:b w:val="0"/>
          <w:noProof/>
          <w:lang w:eastAsia="fr-BE"/>
        </w:rPr>
      </w:pPr>
      <w:hyperlink w:anchor="_Toc131072174" w:history="1">
        <w:r w:rsidRPr="00763495">
          <w:rPr>
            <w:rStyle w:val="Hyperlink"/>
            <w:noProof/>
          </w:rPr>
          <w:t>5</w:t>
        </w:r>
        <w:r>
          <w:rPr>
            <w:rFonts w:eastAsiaTheme="minorEastAsia"/>
            <w:b w:val="0"/>
            <w:noProof/>
            <w:lang w:eastAsia="fr-BE"/>
          </w:rPr>
          <w:tab/>
        </w:r>
        <w:r w:rsidRPr="00763495">
          <w:rPr>
            <w:rStyle w:val="Hyperlink"/>
            <w:noProof/>
          </w:rPr>
          <w:t>Se déplacer</w:t>
        </w:r>
      </w:hyperlink>
    </w:p>
    <w:p w14:paraId="73C84DF1" w14:textId="290D4201" w:rsidR="000B35EB" w:rsidRDefault="000B35EB">
      <w:pPr>
        <w:pStyle w:val="TOC2"/>
        <w:tabs>
          <w:tab w:val="left" w:pos="880"/>
          <w:tab w:val="right" w:leader="dot" w:pos="9628"/>
        </w:tabs>
        <w:rPr>
          <w:rFonts w:eastAsiaTheme="minorEastAsia"/>
          <w:noProof/>
          <w:lang w:eastAsia="fr-BE"/>
        </w:rPr>
      </w:pPr>
      <w:hyperlink w:anchor="_Toc131072175" w:history="1">
        <w:r w:rsidRPr="00763495">
          <w:rPr>
            <w:rStyle w:val="Hyperlink"/>
            <w:noProof/>
          </w:rPr>
          <w:t>5.1</w:t>
        </w:r>
        <w:r>
          <w:rPr>
            <w:rFonts w:eastAsiaTheme="minorEastAsia"/>
            <w:noProof/>
            <w:lang w:eastAsia="fr-BE"/>
          </w:rPr>
          <w:tab/>
        </w:r>
        <w:r w:rsidRPr="00763495">
          <w:rPr>
            <w:rStyle w:val="Hyperlink"/>
            <w:noProof/>
          </w:rPr>
          <w:t>Réduction des déplacements – Relocalisation de la vie quotidienne – Electrification</w:t>
        </w:r>
      </w:hyperlink>
    </w:p>
    <w:p w14:paraId="666302BF" w14:textId="1E35C27B" w:rsidR="000B35EB" w:rsidRDefault="000B35EB">
      <w:pPr>
        <w:pStyle w:val="TOC1"/>
        <w:tabs>
          <w:tab w:val="left" w:pos="440"/>
          <w:tab w:val="right" w:leader="dot" w:pos="9628"/>
        </w:tabs>
        <w:rPr>
          <w:rFonts w:eastAsiaTheme="minorEastAsia"/>
          <w:b w:val="0"/>
          <w:noProof/>
          <w:lang w:eastAsia="fr-BE"/>
        </w:rPr>
      </w:pPr>
      <w:hyperlink w:anchor="_Toc131072176" w:history="1">
        <w:r w:rsidRPr="00763495">
          <w:rPr>
            <w:rStyle w:val="Hyperlink"/>
            <w:noProof/>
          </w:rPr>
          <w:t>6</w:t>
        </w:r>
        <w:r>
          <w:rPr>
            <w:rFonts w:eastAsiaTheme="minorEastAsia"/>
            <w:b w:val="0"/>
            <w:noProof/>
            <w:lang w:eastAsia="fr-BE"/>
          </w:rPr>
          <w:tab/>
        </w:r>
        <w:r w:rsidRPr="00763495">
          <w:rPr>
            <w:rStyle w:val="Hyperlink"/>
            <w:noProof/>
          </w:rPr>
          <w:t>Réduire les inégalités</w:t>
        </w:r>
      </w:hyperlink>
    </w:p>
    <w:p w14:paraId="7F6D3E50" w14:textId="3DEB7F64" w:rsidR="000B35EB" w:rsidRDefault="000B35EB">
      <w:pPr>
        <w:pStyle w:val="TOC2"/>
        <w:tabs>
          <w:tab w:val="left" w:pos="880"/>
          <w:tab w:val="right" w:leader="dot" w:pos="9628"/>
        </w:tabs>
        <w:rPr>
          <w:rFonts w:eastAsiaTheme="minorEastAsia"/>
          <w:noProof/>
          <w:lang w:eastAsia="fr-BE"/>
        </w:rPr>
      </w:pPr>
      <w:hyperlink w:anchor="_Toc131072177" w:history="1">
        <w:r w:rsidRPr="00763495">
          <w:rPr>
            <w:rStyle w:val="Hyperlink"/>
            <w:noProof/>
          </w:rPr>
          <w:t>6.1</w:t>
        </w:r>
        <w:r>
          <w:rPr>
            <w:rFonts w:eastAsiaTheme="minorEastAsia"/>
            <w:noProof/>
            <w:lang w:eastAsia="fr-BE"/>
          </w:rPr>
          <w:tab/>
        </w:r>
        <w:r w:rsidRPr="00763495">
          <w:rPr>
            <w:rStyle w:val="Hyperlink"/>
            <w:noProof/>
          </w:rPr>
          <w:t>Un bouleversement profond de perception des inégalités sociales : elles ne sont plus seulement définies par la distribution de la richesse dans la société, mais aussi par le pouvoir de destruction de l’environnement mécaniquement associé à cette richesse.</w:t>
        </w:r>
      </w:hyperlink>
    </w:p>
    <w:p w14:paraId="1CFC769B" w14:textId="504A878D" w:rsidR="000B35EB" w:rsidRDefault="000B35EB">
      <w:pPr>
        <w:pStyle w:val="TOC2"/>
        <w:tabs>
          <w:tab w:val="left" w:pos="880"/>
          <w:tab w:val="right" w:leader="dot" w:pos="9628"/>
        </w:tabs>
        <w:rPr>
          <w:rFonts w:eastAsiaTheme="minorEastAsia"/>
          <w:noProof/>
          <w:lang w:eastAsia="fr-BE"/>
        </w:rPr>
      </w:pPr>
      <w:hyperlink w:anchor="_Toc131072178" w:history="1">
        <w:r w:rsidRPr="00763495">
          <w:rPr>
            <w:rStyle w:val="Hyperlink"/>
            <w:noProof/>
          </w:rPr>
          <w:t>6.2</w:t>
        </w:r>
        <w:r>
          <w:rPr>
            <w:rFonts w:eastAsiaTheme="minorEastAsia"/>
            <w:noProof/>
            <w:lang w:eastAsia="fr-BE"/>
          </w:rPr>
          <w:tab/>
        </w:r>
        <w:r w:rsidRPr="00763495">
          <w:rPr>
            <w:rStyle w:val="Hyperlink"/>
            <w:noProof/>
          </w:rPr>
          <w:t>Il faut mobiliser l’ensemble de la population en faveur d’une politique de sobriété, en particulier les plus aisés.</w:t>
        </w:r>
      </w:hyperlink>
    </w:p>
    <w:p w14:paraId="1C5ECF62" w14:textId="4EA9B983" w:rsidR="000B35EB" w:rsidRDefault="000B35EB">
      <w:pPr>
        <w:pStyle w:val="TOC1"/>
        <w:tabs>
          <w:tab w:val="left" w:pos="440"/>
          <w:tab w:val="right" w:leader="dot" w:pos="9628"/>
        </w:tabs>
        <w:rPr>
          <w:rFonts w:eastAsiaTheme="minorEastAsia"/>
          <w:b w:val="0"/>
          <w:noProof/>
          <w:lang w:eastAsia="fr-BE"/>
        </w:rPr>
      </w:pPr>
      <w:hyperlink w:anchor="_Toc131072179" w:history="1">
        <w:r w:rsidRPr="00763495">
          <w:rPr>
            <w:rStyle w:val="Hyperlink"/>
            <w:noProof/>
          </w:rPr>
          <w:t>7</w:t>
        </w:r>
        <w:r>
          <w:rPr>
            <w:rFonts w:eastAsiaTheme="minorEastAsia"/>
            <w:b w:val="0"/>
            <w:noProof/>
            <w:lang w:eastAsia="fr-BE"/>
          </w:rPr>
          <w:tab/>
        </w:r>
        <w:r w:rsidRPr="00763495">
          <w:rPr>
            <w:rStyle w:val="Hyperlink"/>
            <w:noProof/>
          </w:rPr>
          <w:t>Cadre démocratique</w:t>
        </w:r>
      </w:hyperlink>
    </w:p>
    <w:p w14:paraId="7C46A97B" w14:textId="62AF5EDA" w:rsidR="000B35EB" w:rsidRDefault="000B35EB">
      <w:pPr>
        <w:pStyle w:val="TOC2"/>
        <w:tabs>
          <w:tab w:val="left" w:pos="880"/>
          <w:tab w:val="right" w:leader="dot" w:pos="9628"/>
        </w:tabs>
        <w:rPr>
          <w:rFonts w:eastAsiaTheme="minorEastAsia"/>
          <w:noProof/>
          <w:lang w:eastAsia="fr-BE"/>
        </w:rPr>
      </w:pPr>
      <w:hyperlink w:anchor="_Toc131072180" w:history="1">
        <w:r w:rsidRPr="00763495">
          <w:rPr>
            <w:rStyle w:val="Hyperlink"/>
            <w:noProof/>
          </w:rPr>
          <w:t>7.1</w:t>
        </w:r>
        <w:r>
          <w:rPr>
            <w:rFonts w:eastAsiaTheme="minorEastAsia"/>
            <w:noProof/>
            <w:lang w:eastAsia="fr-BE"/>
          </w:rPr>
          <w:tab/>
        </w:r>
        <w:r w:rsidRPr="00763495">
          <w:rPr>
            <w:rStyle w:val="Hyperlink"/>
            <w:noProof/>
          </w:rPr>
          <w:t>Impliquer les citoyens dans des délibérations et conventions citoyennes sur les contours de ces formes nouvelles de vie commune est indispensable.</w:t>
        </w:r>
      </w:hyperlink>
    </w:p>
    <w:p w14:paraId="3DE0CD71" w14:textId="54D92E02" w:rsidR="000B35EB" w:rsidRDefault="000B35EB">
      <w:pPr>
        <w:pStyle w:val="TOC2"/>
        <w:tabs>
          <w:tab w:val="left" w:pos="880"/>
          <w:tab w:val="right" w:leader="dot" w:pos="9628"/>
        </w:tabs>
        <w:rPr>
          <w:rFonts w:eastAsiaTheme="minorEastAsia"/>
          <w:noProof/>
          <w:lang w:eastAsia="fr-BE"/>
        </w:rPr>
      </w:pPr>
      <w:hyperlink w:anchor="_Toc131072181" w:history="1">
        <w:r w:rsidRPr="00763495">
          <w:rPr>
            <w:rStyle w:val="Hyperlink"/>
            <w:noProof/>
          </w:rPr>
          <w:t>7.2</w:t>
        </w:r>
        <w:r>
          <w:rPr>
            <w:rFonts w:eastAsiaTheme="minorEastAsia"/>
            <w:noProof/>
            <w:lang w:eastAsia="fr-BE"/>
          </w:rPr>
          <w:tab/>
        </w:r>
        <w:r w:rsidRPr="00763495">
          <w:rPr>
            <w:rStyle w:val="Hyperlink"/>
            <w:noProof/>
          </w:rPr>
          <w:t>La sobriété pourrait être la base d’un nouveau projet de société, d’un nouveau contrat social.</w:t>
        </w:r>
      </w:hyperlink>
    </w:p>
    <w:p w14:paraId="74364855" w14:textId="28D20651" w:rsidR="000B35EB" w:rsidRDefault="000B35EB">
      <w:pPr>
        <w:pStyle w:val="TOC1"/>
        <w:tabs>
          <w:tab w:val="left" w:pos="440"/>
          <w:tab w:val="right" w:leader="dot" w:pos="9628"/>
        </w:tabs>
        <w:rPr>
          <w:rFonts w:eastAsiaTheme="minorEastAsia"/>
          <w:b w:val="0"/>
          <w:noProof/>
          <w:lang w:eastAsia="fr-BE"/>
        </w:rPr>
      </w:pPr>
      <w:hyperlink w:anchor="_Toc131072182" w:history="1">
        <w:r w:rsidRPr="00763495">
          <w:rPr>
            <w:rStyle w:val="Hyperlink"/>
            <w:noProof/>
          </w:rPr>
          <w:t>8</w:t>
        </w:r>
        <w:r>
          <w:rPr>
            <w:rFonts w:eastAsiaTheme="minorEastAsia"/>
            <w:b w:val="0"/>
            <w:noProof/>
            <w:lang w:eastAsia="fr-BE"/>
          </w:rPr>
          <w:tab/>
        </w:r>
        <w:r w:rsidRPr="00763495">
          <w:rPr>
            <w:rStyle w:val="Hyperlink"/>
            <w:noProof/>
          </w:rPr>
          <w:t>Brèves citations méritant d’être épinglées</w:t>
        </w:r>
      </w:hyperlink>
    </w:p>
    <w:p w14:paraId="6181CE60" w14:textId="3BB1FC89" w:rsidR="000B35EB" w:rsidRDefault="000B35EB">
      <w:pPr>
        <w:pStyle w:val="TOC2"/>
        <w:tabs>
          <w:tab w:val="left" w:pos="880"/>
          <w:tab w:val="right" w:leader="dot" w:pos="9628"/>
        </w:tabs>
        <w:rPr>
          <w:rFonts w:eastAsiaTheme="minorEastAsia"/>
          <w:noProof/>
          <w:lang w:eastAsia="fr-BE"/>
        </w:rPr>
      </w:pPr>
      <w:hyperlink w:anchor="_Toc131072183" w:history="1">
        <w:r w:rsidRPr="00763495">
          <w:rPr>
            <w:rStyle w:val="Hyperlink"/>
            <w:noProof/>
          </w:rPr>
          <w:t>8.1</w:t>
        </w:r>
        <w:r>
          <w:rPr>
            <w:rFonts w:eastAsiaTheme="minorEastAsia"/>
            <w:noProof/>
            <w:lang w:eastAsia="fr-BE"/>
          </w:rPr>
          <w:tab/>
        </w:r>
        <w:r w:rsidRPr="00763495">
          <w:rPr>
            <w:rStyle w:val="Hyperlink"/>
            <w:noProof/>
          </w:rPr>
          <w:t>Associations/institutions intéressantes (url)</w:t>
        </w:r>
      </w:hyperlink>
    </w:p>
    <w:p w14:paraId="177F1733" w14:textId="3631DC3A" w:rsidR="000C101B" w:rsidRDefault="00B04295" w:rsidP="0060612B">
      <w:pPr>
        <w:spacing w:after="0" w:line="240" w:lineRule="auto"/>
        <w:jc w:val="both"/>
        <w:rPr>
          <w:rFonts w:cstheme="minorHAnsi"/>
        </w:rPr>
      </w:pPr>
      <w:r>
        <w:rPr>
          <w:rFonts w:cstheme="minorHAnsi"/>
        </w:rPr>
        <w:fldChar w:fldCharType="end"/>
      </w:r>
    </w:p>
    <w:p w14:paraId="31DA6959" w14:textId="3EFFD8A5" w:rsidR="000B35EB" w:rsidRDefault="000B35EB" w:rsidP="000B35EB">
      <w:pPr>
        <w:spacing w:after="0" w:line="240" w:lineRule="auto"/>
        <w:jc w:val="center"/>
        <w:rPr>
          <w:rFonts w:cstheme="minorHAnsi"/>
        </w:rPr>
      </w:pPr>
      <w:r>
        <w:rPr>
          <w:rFonts w:cstheme="minorHAnsi"/>
        </w:rPr>
        <w:t>oOo</w:t>
      </w:r>
    </w:p>
    <w:p w14:paraId="4F69704C" w14:textId="77777777" w:rsidR="0082551A" w:rsidRPr="005162E3" w:rsidRDefault="0082551A" w:rsidP="0060612B">
      <w:pPr>
        <w:spacing w:after="0" w:line="240" w:lineRule="auto"/>
        <w:jc w:val="both"/>
        <w:rPr>
          <w:rFonts w:cstheme="minorHAnsi"/>
        </w:rPr>
      </w:pPr>
    </w:p>
    <w:p w14:paraId="0089CC84" w14:textId="41778658" w:rsidR="004D0DE4" w:rsidRPr="005162E3" w:rsidRDefault="004D0DE4" w:rsidP="0060612B">
      <w:pPr>
        <w:spacing w:after="0" w:line="240" w:lineRule="auto"/>
        <w:jc w:val="both"/>
        <w:rPr>
          <w:rFonts w:cstheme="minorHAnsi"/>
          <w:lang w:eastAsia="fr-BE"/>
        </w:rPr>
      </w:pPr>
    </w:p>
    <w:p w14:paraId="2169C61F" w14:textId="2B4B30EB" w:rsidR="004D0DE4" w:rsidRPr="0059067F" w:rsidRDefault="005162E3" w:rsidP="0060612B">
      <w:pPr>
        <w:pStyle w:val="Heading1"/>
        <w:spacing w:before="0"/>
        <w:jc w:val="both"/>
      </w:pPr>
      <w:bookmarkStart w:id="0" w:name="_Toc131072163"/>
      <w:r w:rsidRPr="0059067F">
        <w:t xml:space="preserve">Introduction : </w:t>
      </w:r>
      <w:r w:rsidR="004D0DE4" w:rsidRPr="0059067F">
        <w:t>Que faut-il entendre par « sobriété » ?</w:t>
      </w:r>
      <w:bookmarkEnd w:id="0"/>
    </w:p>
    <w:p w14:paraId="22F9153A" w14:textId="77777777" w:rsidR="005162E3" w:rsidRPr="005162E3" w:rsidRDefault="005162E3" w:rsidP="0060612B">
      <w:pPr>
        <w:spacing w:after="0" w:line="240" w:lineRule="auto"/>
        <w:jc w:val="both"/>
        <w:rPr>
          <w:lang w:eastAsia="fr-BE"/>
        </w:rPr>
      </w:pPr>
    </w:p>
    <w:p w14:paraId="5256631F" w14:textId="139AF08B" w:rsidR="003B4637" w:rsidRDefault="004D0DE4" w:rsidP="0060612B">
      <w:pPr>
        <w:pStyle w:val="Heading2"/>
        <w:jc w:val="both"/>
      </w:pPr>
      <w:bookmarkStart w:id="1" w:name="_Toc131072164"/>
      <w:r w:rsidRPr="005162E3">
        <w:t>Les seuls gains en efficacité ne peuvent suffire à construire une économie de la</w:t>
      </w:r>
      <w:r w:rsidR="005162E3">
        <w:t xml:space="preserve"> </w:t>
      </w:r>
      <w:r w:rsidRPr="005162E3">
        <w:t>sobriété.</w:t>
      </w:r>
      <w:bookmarkEnd w:id="1"/>
    </w:p>
    <w:p w14:paraId="700EF09D" w14:textId="77777777" w:rsidR="005162E3" w:rsidRDefault="005162E3" w:rsidP="0060612B">
      <w:pPr>
        <w:spacing w:after="0" w:line="240" w:lineRule="auto"/>
        <w:jc w:val="both"/>
        <w:rPr>
          <w:rFonts w:cstheme="minorHAnsi"/>
          <w:lang w:eastAsia="fr-BE"/>
        </w:rPr>
      </w:pPr>
    </w:p>
    <w:p w14:paraId="682366DA" w14:textId="3C9F0629" w:rsidR="005162E3" w:rsidRDefault="005162E3" w:rsidP="0060612B">
      <w:pPr>
        <w:spacing w:after="0" w:line="240" w:lineRule="auto"/>
        <w:jc w:val="both"/>
        <w:rPr>
          <w:rFonts w:cstheme="minorHAnsi"/>
          <w:lang w:eastAsia="fr-BE"/>
        </w:rPr>
      </w:pPr>
      <w:r w:rsidRPr="005162E3">
        <w:rPr>
          <w:rFonts w:cstheme="minorHAnsi"/>
          <w:lang w:eastAsia="fr-BE"/>
        </w:rPr>
        <w:t xml:space="preserve">A entendre E. Macron (le 6/10/2022, dans le contexte de la crise énergétique), « Cela ne veut pas dire produire moins ou aller vers une économie de la décroissance </w:t>
      </w:r>
      <w:r>
        <w:rPr>
          <w:rFonts w:cstheme="minorHAnsi"/>
          <w:lang w:eastAsia="fr-BE"/>
        </w:rPr>
        <w:t>(…)</w:t>
      </w:r>
      <w:r w:rsidRPr="005162E3">
        <w:rPr>
          <w:rFonts w:cstheme="minorHAnsi"/>
          <w:lang w:eastAsia="fr-BE"/>
        </w:rPr>
        <w:t xml:space="preserve"> la sobriété, ça veut juste dire gagner en efficacité », faire « tout ce qu’on peut faire pour produire encore davantage</w:t>
      </w:r>
      <w:r w:rsidR="0060612B">
        <w:rPr>
          <w:rFonts w:cstheme="minorHAnsi"/>
          <w:lang w:eastAsia="fr-BE"/>
        </w:rPr>
        <w:t xml:space="preserve"> ( !...)</w:t>
      </w:r>
      <w:r w:rsidRPr="005162E3">
        <w:rPr>
          <w:rFonts w:cstheme="minorHAnsi"/>
          <w:lang w:eastAsia="fr-BE"/>
        </w:rPr>
        <w:t>, mais en dépensant moins ». En disant cela, il rassure et évacue « la question qui fâche », et qui nous occupe dans cette note.</w:t>
      </w:r>
      <w:r w:rsidRPr="005162E3">
        <w:rPr>
          <w:rStyle w:val="FootnoteReference"/>
          <w:rFonts w:cstheme="minorHAnsi"/>
          <w:lang w:eastAsia="fr-BE"/>
        </w:rPr>
        <w:footnoteReference w:id="1"/>
      </w:r>
    </w:p>
    <w:p w14:paraId="3A90DCEA" w14:textId="77777777" w:rsidR="0059067F" w:rsidRPr="005162E3" w:rsidRDefault="0059067F" w:rsidP="0060612B">
      <w:pPr>
        <w:spacing w:after="0" w:line="240" w:lineRule="auto"/>
        <w:jc w:val="both"/>
        <w:rPr>
          <w:rFonts w:cstheme="minorHAnsi"/>
          <w:lang w:eastAsia="fr-BE"/>
        </w:rPr>
      </w:pPr>
    </w:p>
    <w:p w14:paraId="1414F2FA" w14:textId="4C272F62" w:rsidR="003678FB" w:rsidRPr="005162E3" w:rsidRDefault="003678FB" w:rsidP="0060612B">
      <w:pPr>
        <w:pStyle w:val="Heading2"/>
        <w:jc w:val="both"/>
      </w:pPr>
      <w:bookmarkStart w:id="2" w:name="_Toc131072165"/>
      <w:r w:rsidRPr="005162E3">
        <w:t xml:space="preserve">La décroissance </w:t>
      </w:r>
      <w:r w:rsidR="005162E3">
        <w:t>e</w:t>
      </w:r>
      <w:r w:rsidRPr="005162E3">
        <w:t>st une voie vers la sobriété, c’est un moyen pour atteindre un but.</w:t>
      </w:r>
      <w:bookmarkEnd w:id="2"/>
    </w:p>
    <w:p w14:paraId="73B5C298" w14:textId="77777777" w:rsidR="003678FB" w:rsidRPr="005162E3" w:rsidRDefault="003678FB" w:rsidP="0060612B">
      <w:pPr>
        <w:spacing w:after="0" w:line="240" w:lineRule="auto"/>
        <w:jc w:val="both"/>
        <w:rPr>
          <w:rFonts w:cstheme="minorHAnsi"/>
          <w:lang w:eastAsia="fr-BE"/>
        </w:rPr>
      </w:pPr>
    </w:p>
    <w:p w14:paraId="5F64D985" w14:textId="670E1727" w:rsidR="00DB4A7F" w:rsidRDefault="00DB4A7F" w:rsidP="0060612B">
      <w:pPr>
        <w:spacing w:after="0" w:line="240" w:lineRule="auto"/>
        <w:jc w:val="both"/>
        <w:rPr>
          <w:rFonts w:cstheme="minorHAnsi"/>
          <w:lang w:eastAsia="fr-BE"/>
        </w:rPr>
      </w:pPr>
      <w:r w:rsidRPr="005162E3">
        <w:rPr>
          <w:rFonts w:cstheme="minorHAnsi"/>
          <w:lang w:eastAsia="fr-BE"/>
        </w:rPr>
        <w:t xml:space="preserve">Il s’agit bel et bien d’un projet de rupture : il implique de questionner ce qui relève de l’évidence, des pratiques courantes ou socialement associées à une vie désirable, comme manger de la viande à chaque repas, renouveler sa garde-robe </w:t>
      </w:r>
      <w:r w:rsidR="0060612B">
        <w:rPr>
          <w:rFonts w:cstheme="minorHAnsi"/>
          <w:lang w:eastAsia="fr-BE"/>
        </w:rPr>
        <w:t xml:space="preserve">encore bien remplie </w:t>
      </w:r>
      <w:r w:rsidRPr="005162E3">
        <w:rPr>
          <w:rFonts w:cstheme="minorHAnsi"/>
          <w:lang w:eastAsia="fr-BE"/>
        </w:rPr>
        <w:t xml:space="preserve">ou un téléphone qui marche encore, multiplier les déplacements en voiture et foncer sur l’autoroute… </w:t>
      </w:r>
    </w:p>
    <w:p w14:paraId="7926D295" w14:textId="77777777" w:rsidR="0059067F" w:rsidRPr="005162E3" w:rsidRDefault="0059067F" w:rsidP="0060612B">
      <w:pPr>
        <w:spacing w:after="0" w:line="240" w:lineRule="auto"/>
        <w:jc w:val="both"/>
        <w:rPr>
          <w:rFonts w:cstheme="minorHAnsi"/>
          <w:lang w:eastAsia="fr-BE"/>
        </w:rPr>
      </w:pPr>
    </w:p>
    <w:p w14:paraId="18E486DC" w14:textId="34E6AE04" w:rsidR="00DB4A7F" w:rsidRDefault="00DB4A7F" w:rsidP="0060612B">
      <w:pPr>
        <w:spacing w:after="0" w:line="240" w:lineRule="auto"/>
        <w:jc w:val="both"/>
        <w:rPr>
          <w:rFonts w:cstheme="minorHAnsi"/>
          <w:lang w:eastAsia="fr-BE"/>
        </w:rPr>
      </w:pPr>
      <w:r w:rsidRPr="005162E3">
        <w:rPr>
          <w:rFonts w:cstheme="minorHAnsi"/>
          <w:lang w:eastAsia="fr-BE"/>
        </w:rPr>
        <w:t>Est-elle pour autant une atteinte aux libertés, comme le clament ceux qui voient là une « écologie punitive</w:t>
      </w:r>
      <w:r w:rsidR="0060612B">
        <w:rPr>
          <w:rFonts w:cstheme="minorHAnsi"/>
          <w:lang w:eastAsia="fr-BE"/>
        </w:rPr>
        <w:t> </w:t>
      </w:r>
      <w:r w:rsidRPr="005162E3">
        <w:rPr>
          <w:rFonts w:cstheme="minorHAnsi"/>
          <w:lang w:eastAsia="fr-BE"/>
        </w:rPr>
        <w:t>» ? Pas forcément, selon Bruno Villalba, professeur de science politique à AgroParisTech : « La démocratie, c’est la négociation des normes communes, des contraintes et des limites. La liberté n’y est jamais absolue. La sobriété, ce n’est rien d’autre que redéfinir la hiérarchie des usages légitimes de l’énergie</w:t>
      </w:r>
      <w:r w:rsidR="005162E3">
        <w:rPr>
          <w:rFonts w:cstheme="minorHAnsi"/>
          <w:lang w:eastAsia="fr-BE"/>
        </w:rPr>
        <w:t xml:space="preserve"> (et d’autres ressources)</w:t>
      </w:r>
      <w:r w:rsidRPr="005162E3">
        <w:rPr>
          <w:rFonts w:cstheme="minorHAnsi"/>
          <w:lang w:eastAsia="fr-BE"/>
        </w:rPr>
        <w:t>. Il faut cesser, par exemple, de vendre comme perspective l’accès de tous au rêve d’une piscine individuelle, détaille Bruno Villalba. Ou de voir, dans le fait de se déplacer quand on veut avec une voiture individuelle, une liberté non négociable. »</w:t>
      </w:r>
    </w:p>
    <w:p w14:paraId="2BA9D787" w14:textId="77777777" w:rsidR="0059067F" w:rsidRPr="005162E3" w:rsidRDefault="0059067F" w:rsidP="0060612B">
      <w:pPr>
        <w:spacing w:after="0" w:line="240" w:lineRule="auto"/>
        <w:jc w:val="both"/>
        <w:rPr>
          <w:rFonts w:cstheme="minorHAnsi"/>
          <w:lang w:eastAsia="fr-BE"/>
        </w:rPr>
      </w:pPr>
    </w:p>
    <w:p w14:paraId="4ABA1096" w14:textId="6277E096" w:rsidR="007B012E" w:rsidRDefault="007B012E" w:rsidP="0060612B">
      <w:pPr>
        <w:spacing w:after="0" w:line="240" w:lineRule="auto"/>
        <w:jc w:val="both"/>
        <w:rPr>
          <w:rFonts w:cstheme="minorHAnsi"/>
          <w:lang w:eastAsia="fr-BE"/>
        </w:rPr>
      </w:pPr>
      <w:r w:rsidRPr="005162E3">
        <w:rPr>
          <w:rFonts w:cstheme="minorHAnsi"/>
          <w:lang w:eastAsia="fr-BE"/>
        </w:rPr>
        <w:t>Nous sommes pris entre des injonctions contradictoires. Difficile de suivre la voie de la sobriété alors même que l’ensemble de l’organisation économique et sociale continue d’encourager une consommation effrénée. Sortir de cette dissonance cognitive suppose de remettre les « petits gestes » – baisser le chauffage, passer au vélo… – à leur juste place. Il ne suffit pas que de se focaliser sur les changements de comportements individuels. Pour pouvoir consommer moins (d’énergie), on a surtout besoin que le politique agisse. Il faut par exemple développer des infrastructures pour permettre aux gens de se passer de la voiture, pousser les constructeurs à mettre sur le marché des véhicules plus petits et légers… La sobriété est vue aujourd’hui comme une contrainte parce qu’il est quasi impossible d’être sobre dans la société actuelle.</w:t>
      </w:r>
    </w:p>
    <w:p w14:paraId="2BEFC3B1" w14:textId="77777777" w:rsidR="0059067F" w:rsidRDefault="0059067F" w:rsidP="0060612B">
      <w:pPr>
        <w:spacing w:after="0" w:line="240" w:lineRule="auto"/>
        <w:jc w:val="both"/>
        <w:rPr>
          <w:rFonts w:cstheme="minorHAnsi"/>
          <w:lang w:eastAsia="fr-BE"/>
        </w:rPr>
      </w:pPr>
    </w:p>
    <w:p w14:paraId="6C8131BC" w14:textId="77777777" w:rsidR="0059067F" w:rsidRPr="005162E3" w:rsidRDefault="0059067F" w:rsidP="0060612B">
      <w:pPr>
        <w:spacing w:after="0" w:line="240" w:lineRule="auto"/>
        <w:jc w:val="both"/>
        <w:rPr>
          <w:rFonts w:cstheme="minorHAnsi"/>
          <w:lang w:eastAsia="fr-BE"/>
        </w:rPr>
      </w:pPr>
    </w:p>
    <w:p w14:paraId="4C504330" w14:textId="0AEFCC3C" w:rsidR="003B4637" w:rsidRPr="0059067F" w:rsidRDefault="003B4637" w:rsidP="0060612B">
      <w:pPr>
        <w:pStyle w:val="Heading1"/>
        <w:spacing w:before="0"/>
        <w:jc w:val="both"/>
      </w:pPr>
      <w:bookmarkStart w:id="3" w:name="_Toc131072166"/>
      <w:r w:rsidRPr="0059067F">
        <w:t>Cadre philosophique et psychologique</w:t>
      </w:r>
      <w:bookmarkEnd w:id="3"/>
      <w:r w:rsidRPr="0059067F">
        <w:t> </w:t>
      </w:r>
    </w:p>
    <w:p w14:paraId="2C7ADF2F" w14:textId="00D0C932" w:rsidR="00BD4259" w:rsidRPr="005162E3" w:rsidRDefault="00BD4259" w:rsidP="0060612B">
      <w:pPr>
        <w:spacing w:after="0" w:line="240" w:lineRule="auto"/>
        <w:jc w:val="both"/>
        <w:rPr>
          <w:rFonts w:cstheme="minorHAnsi"/>
          <w:lang w:eastAsia="fr-BE"/>
        </w:rPr>
      </w:pPr>
    </w:p>
    <w:p w14:paraId="1AE5AF75" w14:textId="4D768C7D" w:rsidR="005162E3" w:rsidRDefault="00BD4259" w:rsidP="0060612B">
      <w:pPr>
        <w:pStyle w:val="Heading2"/>
        <w:jc w:val="both"/>
      </w:pPr>
      <w:bookmarkStart w:id="4" w:name="_Toc131072167"/>
      <w:r w:rsidRPr="005162E3">
        <w:t>La tempérance (la modération) doit (re)devenir une vertu individuelle et collective</w:t>
      </w:r>
      <w:bookmarkEnd w:id="4"/>
    </w:p>
    <w:p w14:paraId="57F87ECF" w14:textId="77777777" w:rsidR="005162E3" w:rsidRPr="005162E3" w:rsidRDefault="005162E3" w:rsidP="0060612B">
      <w:pPr>
        <w:spacing w:after="0" w:line="240" w:lineRule="auto"/>
        <w:jc w:val="both"/>
        <w:rPr>
          <w:lang w:eastAsia="fr-BE"/>
        </w:rPr>
      </w:pPr>
    </w:p>
    <w:p w14:paraId="1544362F" w14:textId="7325BE83" w:rsidR="00BD4259" w:rsidRPr="005162E3" w:rsidRDefault="005162E3" w:rsidP="0060612B">
      <w:pPr>
        <w:spacing w:after="0" w:line="240" w:lineRule="auto"/>
        <w:jc w:val="both"/>
        <w:rPr>
          <w:rFonts w:cstheme="minorHAnsi"/>
          <w:lang w:eastAsia="fr-BE"/>
        </w:rPr>
      </w:pPr>
      <w:r>
        <w:rPr>
          <w:rFonts w:cstheme="minorHAnsi"/>
          <w:lang w:eastAsia="fr-BE"/>
        </w:rPr>
        <w:t>P</w:t>
      </w:r>
      <w:r w:rsidR="00BD4259" w:rsidRPr="005162E3">
        <w:rPr>
          <w:rFonts w:cstheme="minorHAnsi"/>
          <w:lang w:eastAsia="fr-BE"/>
        </w:rPr>
        <w:t>lutôt que la recherche permanente du dépassement des limites</w:t>
      </w:r>
      <w:r w:rsidR="002C49D6" w:rsidRPr="005162E3">
        <w:rPr>
          <w:rStyle w:val="FootnoteReference"/>
          <w:rFonts w:cstheme="minorHAnsi"/>
          <w:lang w:eastAsia="fr-BE"/>
        </w:rPr>
        <w:footnoteReference w:id="2"/>
      </w:r>
      <w:r w:rsidR="00BD4259" w:rsidRPr="005162E3">
        <w:rPr>
          <w:rFonts w:cstheme="minorHAnsi"/>
          <w:lang w:eastAsia="fr-BE"/>
        </w:rPr>
        <w:t>, vécue comme une affirmation de notre puissance de vie. Viser la modération pour elle-même, comme un bien intrinsèque</w:t>
      </w:r>
      <w:r w:rsidR="00191791" w:rsidRPr="005162E3">
        <w:rPr>
          <w:rFonts w:cstheme="minorHAnsi"/>
          <w:lang w:eastAsia="fr-BE"/>
        </w:rPr>
        <w:t xml:space="preserve"> </w:t>
      </w:r>
      <w:r w:rsidR="002C49D6" w:rsidRPr="005162E3">
        <w:rPr>
          <w:rFonts w:cstheme="minorHAnsi"/>
          <w:lang w:eastAsia="fr-BE"/>
        </w:rPr>
        <w:t>(une attitude sage, judicieuse, sensée)</w:t>
      </w:r>
      <w:r w:rsidR="00BD4259" w:rsidRPr="005162E3">
        <w:rPr>
          <w:rFonts w:cstheme="minorHAnsi"/>
          <w:lang w:eastAsia="fr-BE"/>
        </w:rPr>
        <w:t xml:space="preserve"> plutôt que comme une borne extérieure limitante</w:t>
      </w:r>
      <w:r w:rsidR="002C49D6" w:rsidRPr="005162E3">
        <w:rPr>
          <w:rFonts w:cstheme="minorHAnsi"/>
          <w:lang w:eastAsia="fr-BE"/>
        </w:rPr>
        <w:t xml:space="preserve"> (une injonction, un devoir</w:t>
      </w:r>
      <w:r>
        <w:rPr>
          <w:rFonts w:cstheme="minorHAnsi"/>
          <w:lang w:eastAsia="fr-BE"/>
        </w:rPr>
        <w:t>)</w:t>
      </w:r>
      <w:r w:rsidR="00BD4259" w:rsidRPr="005162E3">
        <w:rPr>
          <w:rFonts w:cstheme="minorHAnsi"/>
          <w:lang w:eastAsia="fr-BE"/>
        </w:rPr>
        <w:t xml:space="preserve">. </w:t>
      </w:r>
    </w:p>
    <w:p w14:paraId="77E3CF58" w14:textId="50508C7C" w:rsidR="005162E3" w:rsidRDefault="005162E3" w:rsidP="0060612B">
      <w:pPr>
        <w:spacing w:after="0" w:line="240" w:lineRule="auto"/>
        <w:jc w:val="both"/>
        <w:rPr>
          <w:rFonts w:cstheme="minorHAnsi"/>
          <w:lang w:eastAsia="fr-BE"/>
        </w:rPr>
      </w:pPr>
      <w:r w:rsidRPr="005162E3">
        <w:rPr>
          <w:rFonts w:cstheme="minorHAnsi"/>
          <w:lang w:eastAsia="fr-BE"/>
        </w:rPr>
        <w:t>« L’enjeu est d’être capable d’orienter nos désirs vers autre chose que (…) les biens de consommation matériels à vocation ostentatoire. » Ce qui suppose « un changement radical de notre système de valeurs. »</w:t>
      </w:r>
    </w:p>
    <w:p w14:paraId="3D2A5454" w14:textId="77777777" w:rsidR="0059067F" w:rsidRPr="005162E3" w:rsidRDefault="0059067F" w:rsidP="0060612B">
      <w:pPr>
        <w:spacing w:after="0" w:line="240" w:lineRule="auto"/>
        <w:jc w:val="both"/>
        <w:rPr>
          <w:rFonts w:cstheme="minorHAnsi"/>
          <w:lang w:eastAsia="fr-BE"/>
        </w:rPr>
      </w:pPr>
    </w:p>
    <w:p w14:paraId="2C902BA4" w14:textId="6D209E6B" w:rsidR="0045598C" w:rsidRDefault="0045598C" w:rsidP="0060612B">
      <w:pPr>
        <w:pStyle w:val="Heading2"/>
        <w:jc w:val="both"/>
        <w:rPr>
          <w:lang w:val="fr-FR"/>
        </w:rPr>
      </w:pPr>
      <w:bookmarkStart w:id="5" w:name="_Toc131072168"/>
      <w:r w:rsidRPr="005162E3">
        <w:rPr>
          <w:lang w:val="fr-FR"/>
        </w:rPr>
        <w:t xml:space="preserve">Un monde sobre </w:t>
      </w:r>
      <w:r w:rsidR="005162E3">
        <w:rPr>
          <w:lang w:val="fr-FR"/>
        </w:rPr>
        <w:t>peut être plus</w:t>
      </w:r>
      <w:r w:rsidRPr="005162E3">
        <w:rPr>
          <w:lang w:val="fr-FR"/>
        </w:rPr>
        <w:t xml:space="preserve"> confortable</w:t>
      </w:r>
      <w:bookmarkEnd w:id="5"/>
      <w:r w:rsidRPr="005162E3">
        <w:rPr>
          <w:lang w:val="fr-FR"/>
        </w:rPr>
        <w:t xml:space="preserve"> </w:t>
      </w:r>
    </w:p>
    <w:p w14:paraId="176A5BAB" w14:textId="77777777" w:rsidR="005162E3" w:rsidRPr="005162E3" w:rsidRDefault="005162E3" w:rsidP="0060612B">
      <w:pPr>
        <w:spacing w:after="0" w:line="240" w:lineRule="auto"/>
        <w:jc w:val="both"/>
        <w:rPr>
          <w:lang w:val="fr-FR" w:eastAsia="fr-BE"/>
        </w:rPr>
      </w:pPr>
    </w:p>
    <w:p w14:paraId="3825C363" w14:textId="31E6F1BE" w:rsidR="0045598C" w:rsidRPr="005162E3" w:rsidRDefault="0045598C" w:rsidP="0060612B">
      <w:pPr>
        <w:spacing w:after="0" w:line="240" w:lineRule="auto"/>
        <w:jc w:val="both"/>
        <w:rPr>
          <w:rFonts w:cstheme="minorHAnsi"/>
          <w:lang w:val="fr-FR" w:eastAsia="fr-BE"/>
        </w:rPr>
      </w:pPr>
      <w:r w:rsidRPr="005162E3">
        <w:rPr>
          <w:rFonts w:cstheme="minorHAnsi"/>
          <w:lang w:val="fr-FR" w:eastAsia="fr-BE"/>
        </w:rPr>
        <w:t>Le confort, c’est par exemple le confort thermique en été, concrètement le fait de pouvoir mieux supporter les canicules, ce que permettraient la rénovation des logements individuels. C’est aussi la paix de l’esprit, le confort mental qui consiste à ne pas redouter l’arrivée de l’été. Plus généralement : les canicules, les incendies extrêmes, les sécheresses, bientôt les inondations, est-ce amusant ? Cela nous renvoie à une réalité qu’il est essentiel de comprendre : l’écologie punitive est une mythologie économique, c’est la non-écologie qui nous punit, de plus en plus sévèrement.</w:t>
      </w:r>
    </w:p>
    <w:p w14:paraId="387298F2" w14:textId="77777777" w:rsidR="00BD4259" w:rsidRPr="005162E3" w:rsidRDefault="00BD4259" w:rsidP="0060612B">
      <w:pPr>
        <w:spacing w:after="0" w:line="240" w:lineRule="auto"/>
        <w:jc w:val="both"/>
        <w:rPr>
          <w:rFonts w:cstheme="minorHAnsi"/>
          <w:lang w:eastAsia="fr-BE"/>
        </w:rPr>
      </w:pPr>
    </w:p>
    <w:p w14:paraId="54E63A7C" w14:textId="2E95E994" w:rsidR="0059067F" w:rsidRPr="0059067F" w:rsidRDefault="003B4637" w:rsidP="0060612B">
      <w:pPr>
        <w:pStyle w:val="Heading1"/>
        <w:spacing w:before="0"/>
        <w:jc w:val="both"/>
      </w:pPr>
      <w:bookmarkStart w:id="6" w:name="_Toc131072169"/>
      <w:r w:rsidRPr="005162E3">
        <w:t>Se nourrir</w:t>
      </w:r>
      <w:bookmarkEnd w:id="6"/>
      <w:r w:rsidRPr="005162E3">
        <w:t xml:space="preserve"> </w:t>
      </w:r>
    </w:p>
    <w:p w14:paraId="63090BC3" w14:textId="664B7F11" w:rsidR="003B4637" w:rsidRDefault="003B4637" w:rsidP="0060612B">
      <w:pPr>
        <w:spacing w:after="0" w:line="240" w:lineRule="auto"/>
        <w:jc w:val="both"/>
        <w:rPr>
          <w:rFonts w:cstheme="minorHAnsi"/>
          <w:lang w:eastAsia="fr-BE"/>
        </w:rPr>
      </w:pPr>
    </w:p>
    <w:p w14:paraId="7956A81B" w14:textId="4E3F89FC" w:rsidR="005162E3" w:rsidRDefault="005162E3" w:rsidP="0060612B">
      <w:pPr>
        <w:pStyle w:val="Heading2"/>
        <w:jc w:val="both"/>
      </w:pPr>
      <w:bookmarkStart w:id="7" w:name="_Toc131072170"/>
      <w:r>
        <w:t>Réduire la consommation de viande</w:t>
      </w:r>
      <w:bookmarkEnd w:id="7"/>
    </w:p>
    <w:p w14:paraId="769D7796" w14:textId="77777777" w:rsidR="005162E3" w:rsidRPr="005162E3" w:rsidRDefault="005162E3" w:rsidP="0060612B">
      <w:pPr>
        <w:spacing w:after="0" w:line="240" w:lineRule="auto"/>
        <w:jc w:val="both"/>
        <w:rPr>
          <w:lang w:eastAsia="fr-BE"/>
        </w:rPr>
      </w:pPr>
    </w:p>
    <w:p w14:paraId="70DB336B" w14:textId="0F2A8396" w:rsidR="008229EF" w:rsidRDefault="008229EF" w:rsidP="0060612B">
      <w:pPr>
        <w:spacing w:after="0" w:line="240" w:lineRule="auto"/>
        <w:jc w:val="both"/>
        <w:rPr>
          <w:rFonts w:cstheme="minorHAnsi"/>
          <w:lang w:eastAsia="fr-BE"/>
        </w:rPr>
      </w:pPr>
      <w:r w:rsidRPr="005162E3">
        <w:rPr>
          <w:rFonts w:cstheme="minorHAnsi"/>
          <w:lang w:eastAsia="fr-BE"/>
        </w:rPr>
        <w:t xml:space="preserve">Dans </w:t>
      </w:r>
      <w:r w:rsidR="005162E3">
        <w:rPr>
          <w:rFonts w:cstheme="minorHAnsi"/>
          <w:lang w:eastAsia="fr-BE"/>
        </w:rPr>
        <w:t>un</w:t>
      </w:r>
      <w:r w:rsidRPr="005162E3">
        <w:rPr>
          <w:rFonts w:cstheme="minorHAnsi"/>
          <w:lang w:eastAsia="fr-BE"/>
        </w:rPr>
        <w:t xml:space="preserve"> scénario </w:t>
      </w:r>
      <w:r w:rsidR="005162E3">
        <w:rPr>
          <w:rFonts w:cstheme="minorHAnsi"/>
          <w:lang w:eastAsia="fr-BE"/>
        </w:rPr>
        <w:t xml:space="preserve">baptisé </w:t>
      </w:r>
      <w:r w:rsidRPr="005162E3">
        <w:rPr>
          <w:rFonts w:cstheme="minorHAnsi"/>
          <w:lang w:eastAsia="fr-BE"/>
        </w:rPr>
        <w:t xml:space="preserve">« Génération frugale » </w:t>
      </w:r>
      <w:r w:rsidR="005162E3">
        <w:rPr>
          <w:rFonts w:cstheme="minorHAnsi"/>
          <w:lang w:eastAsia="fr-BE"/>
        </w:rPr>
        <w:t>par</w:t>
      </w:r>
      <w:r w:rsidRPr="005162E3">
        <w:rPr>
          <w:rFonts w:cstheme="minorHAnsi"/>
          <w:lang w:eastAsia="fr-BE"/>
        </w:rPr>
        <w:t xml:space="preserve"> l’Ademe</w:t>
      </w:r>
      <w:r w:rsidR="00EB4F91" w:rsidRPr="005162E3">
        <w:rPr>
          <w:rStyle w:val="FootnoteReference"/>
          <w:rFonts w:cstheme="minorHAnsi"/>
          <w:lang w:eastAsia="fr-BE"/>
        </w:rPr>
        <w:footnoteReference w:id="3"/>
      </w:r>
      <w:r w:rsidRPr="005162E3">
        <w:rPr>
          <w:rFonts w:cstheme="minorHAnsi"/>
          <w:lang w:eastAsia="fr-BE"/>
        </w:rPr>
        <w:t>, la consommation de viande est divisée par trois, gage d’une meilleure santé, les protéines animales en excès étant remplacées par des protéines végétales. Et par deux dans le scénario « Coopérations territoriales ».</w:t>
      </w:r>
    </w:p>
    <w:p w14:paraId="6D06C783" w14:textId="77777777" w:rsidR="0059067F" w:rsidRPr="005162E3" w:rsidRDefault="0059067F" w:rsidP="0060612B">
      <w:pPr>
        <w:spacing w:after="0" w:line="240" w:lineRule="auto"/>
        <w:jc w:val="both"/>
        <w:rPr>
          <w:rFonts w:cstheme="minorHAnsi"/>
          <w:lang w:eastAsia="fr-BE"/>
        </w:rPr>
      </w:pPr>
    </w:p>
    <w:p w14:paraId="71664A4F" w14:textId="7200B6A0" w:rsidR="003B4637" w:rsidRPr="005162E3" w:rsidRDefault="003B4637" w:rsidP="0060612B">
      <w:pPr>
        <w:pStyle w:val="Heading1"/>
        <w:spacing w:before="0"/>
        <w:jc w:val="both"/>
      </w:pPr>
      <w:bookmarkStart w:id="9" w:name="_Toc131072171"/>
      <w:r w:rsidRPr="005162E3">
        <w:t>Travailler/produire</w:t>
      </w:r>
      <w:bookmarkEnd w:id="9"/>
    </w:p>
    <w:p w14:paraId="0935392B" w14:textId="40B65262" w:rsidR="008229EF" w:rsidRDefault="008229EF" w:rsidP="0060612B">
      <w:pPr>
        <w:spacing w:after="0" w:line="240" w:lineRule="auto"/>
        <w:jc w:val="both"/>
        <w:rPr>
          <w:rFonts w:cstheme="minorHAnsi"/>
          <w:lang w:eastAsia="fr-BE"/>
        </w:rPr>
      </w:pPr>
    </w:p>
    <w:p w14:paraId="2D835C49" w14:textId="38E276C9" w:rsidR="005162E3" w:rsidRDefault="005162E3" w:rsidP="0060612B">
      <w:pPr>
        <w:pStyle w:val="Heading2"/>
        <w:jc w:val="both"/>
      </w:pPr>
      <w:bookmarkStart w:id="10" w:name="_Toc131072172"/>
      <w:r>
        <w:t>Des secteurs en décroissance, d’autres en croissance</w:t>
      </w:r>
      <w:bookmarkEnd w:id="10"/>
    </w:p>
    <w:p w14:paraId="4ECA1462" w14:textId="77777777" w:rsidR="0060612B" w:rsidRDefault="0060612B" w:rsidP="0060612B">
      <w:pPr>
        <w:spacing w:after="0" w:line="240" w:lineRule="auto"/>
        <w:jc w:val="both"/>
        <w:rPr>
          <w:rFonts w:cstheme="minorHAnsi"/>
          <w:lang w:eastAsia="fr-BE"/>
        </w:rPr>
      </w:pPr>
    </w:p>
    <w:p w14:paraId="57BA87B9" w14:textId="1F729F2C" w:rsidR="0060612B" w:rsidRDefault="008229EF" w:rsidP="0060612B">
      <w:pPr>
        <w:spacing w:after="0" w:line="240" w:lineRule="auto"/>
        <w:jc w:val="both"/>
        <w:rPr>
          <w:rFonts w:cstheme="minorHAnsi"/>
          <w:lang w:eastAsia="fr-BE"/>
        </w:rPr>
      </w:pPr>
      <w:r w:rsidRPr="005162E3">
        <w:rPr>
          <w:rFonts w:cstheme="minorHAnsi"/>
          <w:lang w:eastAsia="fr-BE"/>
        </w:rPr>
        <w:t xml:space="preserve">Dans </w:t>
      </w:r>
      <w:r w:rsidR="005162E3">
        <w:rPr>
          <w:rFonts w:cstheme="minorHAnsi"/>
          <w:lang w:eastAsia="fr-BE"/>
        </w:rPr>
        <w:t>c</w:t>
      </w:r>
      <w:r w:rsidRPr="005162E3">
        <w:rPr>
          <w:rFonts w:cstheme="minorHAnsi"/>
          <w:lang w:eastAsia="fr-BE"/>
        </w:rPr>
        <w:t xml:space="preserve">es deux scénarios, la modélisation macro-économique de l’Ademe suppose la poursuite de la croissance du PIB et du revenu disponible par habitant. </w:t>
      </w:r>
      <w:r w:rsidR="005162E3">
        <w:rPr>
          <w:rFonts w:cstheme="minorHAnsi"/>
          <w:lang w:eastAsia="fr-BE"/>
        </w:rPr>
        <w:t>Car s</w:t>
      </w:r>
      <w:r w:rsidRPr="005162E3">
        <w:rPr>
          <w:rFonts w:cstheme="minorHAnsi"/>
          <w:lang w:eastAsia="fr-BE"/>
        </w:rPr>
        <w:t>i certaines activités décroissent (comme la demande d’énergies fossiles), d’autres s’accroissent</w:t>
      </w:r>
      <w:r w:rsidR="005162E3">
        <w:rPr>
          <w:rFonts w:cstheme="minorHAnsi"/>
          <w:lang w:eastAsia="fr-BE"/>
        </w:rPr>
        <w:t xml:space="preserve"> (</w:t>
      </w:r>
      <w:r w:rsidRPr="005162E3">
        <w:rPr>
          <w:rFonts w:cstheme="minorHAnsi"/>
          <w:lang w:eastAsia="fr-BE"/>
        </w:rPr>
        <w:t>rénovation et isolation des bâtiments, agriculture bio, production d’énergie bas carbone,…</w:t>
      </w:r>
      <w:r w:rsidR="005162E3">
        <w:rPr>
          <w:rFonts w:cstheme="minorHAnsi"/>
          <w:lang w:eastAsia="fr-BE"/>
        </w:rPr>
        <w:t>).</w:t>
      </w:r>
    </w:p>
    <w:p w14:paraId="31A198E0" w14:textId="77777777" w:rsidR="0060612B" w:rsidRDefault="0060612B" w:rsidP="0060612B">
      <w:pPr>
        <w:jc w:val="both"/>
        <w:rPr>
          <w:rFonts w:cstheme="minorHAnsi"/>
          <w:lang w:eastAsia="fr-BE"/>
        </w:rPr>
      </w:pPr>
    </w:p>
    <w:p w14:paraId="43E0787B" w14:textId="1235E120" w:rsidR="000B13B1" w:rsidRDefault="000B13B1" w:rsidP="0060612B">
      <w:pPr>
        <w:pStyle w:val="Heading2"/>
        <w:jc w:val="both"/>
      </w:pPr>
      <w:bookmarkStart w:id="11" w:name="_Toc131072173"/>
      <w:r>
        <w:t>U</w:t>
      </w:r>
      <w:r w:rsidRPr="005162E3">
        <w:t>ne tarification progressive de l’énergie</w:t>
      </w:r>
      <w:bookmarkEnd w:id="11"/>
    </w:p>
    <w:p w14:paraId="380A3283" w14:textId="77777777" w:rsidR="000B13B1" w:rsidRPr="000B13B1" w:rsidRDefault="000B13B1" w:rsidP="0060612B">
      <w:pPr>
        <w:spacing w:after="0" w:line="240" w:lineRule="auto"/>
        <w:jc w:val="both"/>
        <w:rPr>
          <w:lang w:eastAsia="fr-BE"/>
        </w:rPr>
      </w:pPr>
    </w:p>
    <w:p w14:paraId="6CB949AB" w14:textId="18AF6FA8" w:rsidR="008229EF" w:rsidRDefault="005162E3" w:rsidP="0060612B">
      <w:pPr>
        <w:spacing w:after="0" w:line="240" w:lineRule="auto"/>
        <w:jc w:val="both"/>
        <w:rPr>
          <w:rFonts w:cstheme="minorHAnsi"/>
          <w:lang w:eastAsia="fr-BE"/>
        </w:rPr>
      </w:pPr>
      <w:r>
        <w:rPr>
          <w:rFonts w:cstheme="minorHAnsi"/>
          <w:lang w:eastAsia="fr-BE"/>
        </w:rPr>
        <w:t>Pour sa part, l</w:t>
      </w:r>
      <w:r w:rsidR="008229EF" w:rsidRPr="005162E3">
        <w:rPr>
          <w:rFonts w:cstheme="minorHAnsi"/>
          <w:lang w:eastAsia="fr-BE"/>
        </w:rPr>
        <w:t>’IDDRI</w:t>
      </w:r>
      <w:r w:rsidR="008229EF" w:rsidRPr="005162E3">
        <w:rPr>
          <w:rStyle w:val="FootnoteReference"/>
          <w:rFonts w:cstheme="minorHAnsi"/>
          <w:lang w:eastAsia="fr-BE"/>
        </w:rPr>
        <w:footnoteReference w:id="4"/>
      </w:r>
      <w:r w:rsidR="008229EF" w:rsidRPr="005162E3">
        <w:rPr>
          <w:rFonts w:cstheme="minorHAnsi"/>
          <w:lang w:eastAsia="fr-BE"/>
        </w:rPr>
        <w:t xml:space="preserve"> (tout comme</w:t>
      </w:r>
      <w:r w:rsidR="0060612B">
        <w:rPr>
          <w:rFonts w:cstheme="minorHAnsi"/>
          <w:lang w:eastAsia="fr-BE"/>
        </w:rPr>
        <w:t>, en France,</w:t>
      </w:r>
      <w:r w:rsidR="008229EF" w:rsidRPr="005162E3">
        <w:rPr>
          <w:rFonts w:cstheme="minorHAnsi"/>
          <w:lang w:eastAsia="fr-BE"/>
        </w:rPr>
        <w:t xml:space="preserve"> Les Insoumis, les Socialistes et les Ecologistes) préconisent une tarification progressive de l’énergie : plus le volume consommé est important, plus le prix unitaire de l’énergie serait élevé.</w:t>
      </w:r>
    </w:p>
    <w:p w14:paraId="740C6984" w14:textId="77777777" w:rsidR="0059067F" w:rsidRPr="005162E3" w:rsidRDefault="0059067F" w:rsidP="0060612B">
      <w:pPr>
        <w:spacing w:after="0" w:line="240" w:lineRule="auto"/>
        <w:jc w:val="both"/>
        <w:rPr>
          <w:rFonts w:cstheme="minorHAnsi"/>
          <w:lang w:eastAsia="fr-BE"/>
        </w:rPr>
      </w:pPr>
    </w:p>
    <w:p w14:paraId="16F2904F" w14:textId="09CB6A98" w:rsidR="003B4637" w:rsidRPr="005162E3" w:rsidRDefault="003B4637" w:rsidP="0060612B">
      <w:pPr>
        <w:pStyle w:val="Heading1"/>
        <w:spacing w:before="0"/>
        <w:jc w:val="both"/>
      </w:pPr>
      <w:bookmarkStart w:id="12" w:name="_Toc131072174"/>
      <w:r w:rsidRPr="005162E3">
        <w:t>Se déplacer</w:t>
      </w:r>
      <w:bookmarkEnd w:id="12"/>
    </w:p>
    <w:p w14:paraId="05856CDD" w14:textId="6AAE0A16" w:rsidR="004D0DE4" w:rsidRPr="005162E3" w:rsidRDefault="004D0DE4" w:rsidP="0060612B">
      <w:pPr>
        <w:spacing w:after="0" w:line="240" w:lineRule="auto"/>
        <w:jc w:val="both"/>
        <w:rPr>
          <w:rFonts w:cstheme="minorHAnsi"/>
          <w:lang w:eastAsia="fr-BE"/>
        </w:rPr>
      </w:pPr>
    </w:p>
    <w:p w14:paraId="60164337" w14:textId="39174D8C" w:rsidR="000B13B1" w:rsidRDefault="000B13B1" w:rsidP="0060612B">
      <w:pPr>
        <w:pStyle w:val="Heading2"/>
        <w:jc w:val="both"/>
      </w:pPr>
      <w:bookmarkStart w:id="13" w:name="_Toc131072175"/>
      <w:r>
        <w:t>Réduction des déplacements – Relocalisation de la vie quotidienne – Electrification</w:t>
      </w:r>
      <w:bookmarkEnd w:id="13"/>
    </w:p>
    <w:p w14:paraId="4E06D557" w14:textId="77777777" w:rsidR="000B13B1" w:rsidRPr="000B13B1" w:rsidRDefault="000B13B1" w:rsidP="0060612B">
      <w:pPr>
        <w:spacing w:after="0" w:line="240" w:lineRule="auto"/>
        <w:jc w:val="both"/>
        <w:rPr>
          <w:lang w:eastAsia="fr-BE"/>
        </w:rPr>
      </w:pPr>
    </w:p>
    <w:p w14:paraId="31C5E9DA" w14:textId="71C9A6F0" w:rsidR="004D0DE4" w:rsidRPr="005162E3" w:rsidRDefault="005162E3" w:rsidP="0060612B">
      <w:pPr>
        <w:spacing w:after="0" w:line="240" w:lineRule="auto"/>
        <w:jc w:val="both"/>
        <w:rPr>
          <w:rFonts w:cstheme="minorHAnsi"/>
          <w:lang w:eastAsia="fr-BE"/>
        </w:rPr>
      </w:pPr>
      <w:r>
        <w:rPr>
          <w:rFonts w:cstheme="minorHAnsi"/>
          <w:lang w:eastAsia="fr-BE"/>
        </w:rPr>
        <w:t>Les deux scénarios de</w:t>
      </w:r>
      <w:r w:rsidR="004D0DE4" w:rsidRPr="005162E3">
        <w:rPr>
          <w:rFonts w:cstheme="minorHAnsi"/>
          <w:lang w:eastAsia="fr-BE"/>
        </w:rPr>
        <w:t xml:space="preserve"> l’Ademe </w:t>
      </w:r>
      <w:r>
        <w:rPr>
          <w:rFonts w:cstheme="minorHAnsi"/>
          <w:lang w:eastAsia="fr-BE"/>
        </w:rPr>
        <w:t>évoqués plus haut</w:t>
      </w:r>
      <w:r w:rsidR="004D0DE4" w:rsidRPr="005162E3">
        <w:rPr>
          <w:rFonts w:cstheme="minorHAnsi"/>
          <w:lang w:eastAsia="fr-BE"/>
        </w:rPr>
        <w:t xml:space="preserve"> </w:t>
      </w:r>
      <w:r>
        <w:rPr>
          <w:rFonts w:cstheme="minorHAnsi"/>
          <w:lang w:eastAsia="fr-BE"/>
        </w:rPr>
        <w:t>montrent</w:t>
      </w:r>
      <w:r w:rsidR="004D0DE4" w:rsidRPr="005162E3">
        <w:rPr>
          <w:rFonts w:cstheme="minorHAnsi"/>
          <w:lang w:eastAsia="fr-BE"/>
        </w:rPr>
        <w:t xml:space="preserve"> la voie vers une mobilité sobre</w:t>
      </w:r>
      <w:r w:rsidR="008229EF" w:rsidRPr="005162E3">
        <w:rPr>
          <w:rFonts w:cstheme="minorHAnsi"/>
          <w:lang w:eastAsia="fr-BE"/>
        </w:rPr>
        <w:t>.</w:t>
      </w:r>
    </w:p>
    <w:p w14:paraId="6B9DD85C" w14:textId="0D695437" w:rsidR="004D0DE4" w:rsidRDefault="004D0DE4" w:rsidP="0060612B">
      <w:pPr>
        <w:spacing w:after="0" w:line="240" w:lineRule="auto"/>
        <w:jc w:val="both"/>
        <w:rPr>
          <w:rFonts w:cstheme="minorHAnsi"/>
          <w:lang w:eastAsia="fr-BE"/>
        </w:rPr>
      </w:pPr>
      <w:r w:rsidRPr="005162E3">
        <w:rPr>
          <w:rFonts w:cstheme="minorHAnsi"/>
          <w:lang w:eastAsia="fr-BE"/>
        </w:rPr>
        <w:t xml:space="preserve">Le scénario </w:t>
      </w:r>
      <w:r w:rsidR="008229EF" w:rsidRPr="005162E3">
        <w:rPr>
          <w:rFonts w:cstheme="minorHAnsi"/>
          <w:lang w:eastAsia="fr-BE"/>
        </w:rPr>
        <w:t xml:space="preserve">S1 </w:t>
      </w:r>
      <w:r w:rsidRPr="005162E3">
        <w:rPr>
          <w:rFonts w:cstheme="minorHAnsi"/>
          <w:lang w:eastAsia="fr-BE"/>
        </w:rPr>
        <w:t>« Génération frugale » : vitesse sur autoroute limitée à 110 km/h, réduction de 50% du</w:t>
      </w:r>
      <w:r w:rsidR="008229EF" w:rsidRPr="005162E3">
        <w:rPr>
          <w:rFonts w:cstheme="minorHAnsi"/>
          <w:lang w:eastAsia="fr-BE"/>
        </w:rPr>
        <w:t xml:space="preserve"> </w:t>
      </w:r>
      <w:r w:rsidRPr="005162E3">
        <w:rPr>
          <w:rFonts w:cstheme="minorHAnsi"/>
          <w:lang w:eastAsia="fr-BE"/>
        </w:rPr>
        <w:t>nombre de trajets en voiture, recul de 32% du nombre de km parcouru par habitant, tous modes confondus, d’ici 2050. Pour y arriver, ce scénario suppose une forte relocalisation de la vie quotidienne et des échanges marchands, et compte sur les nouvelles technologies favorisant une plus grande efficacité énergétique et le développement des énergies décarbonées.</w:t>
      </w:r>
      <w:r w:rsidR="008229EF" w:rsidRPr="005162E3">
        <w:rPr>
          <w:rFonts w:cstheme="minorHAnsi"/>
          <w:lang w:eastAsia="fr-BE"/>
        </w:rPr>
        <w:t xml:space="preserve"> </w:t>
      </w:r>
    </w:p>
    <w:p w14:paraId="1CD08618" w14:textId="77777777" w:rsidR="0060612B" w:rsidRPr="005162E3" w:rsidRDefault="0060612B" w:rsidP="0060612B">
      <w:pPr>
        <w:spacing w:after="0" w:line="240" w:lineRule="auto"/>
        <w:jc w:val="both"/>
        <w:rPr>
          <w:rFonts w:cstheme="minorHAnsi"/>
          <w:lang w:eastAsia="fr-BE"/>
        </w:rPr>
      </w:pPr>
    </w:p>
    <w:p w14:paraId="33BF3852" w14:textId="099BFFF0" w:rsidR="004D0DE4" w:rsidRPr="005162E3" w:rsidRDefault="004D0DE4" w:rsidP="0060612B">
      <w:pPr>
        <w:spacing w:after="0" w:line="240" w:lineRule="auto"/>
        <w:jc w:val="both"/>
        <w:rPr>
          <w:rFonts w:cstheme="minorHAnsi"/>
          <w:lang w:eastAsia="fr-BE"/>
        </w:rPr>
      </w:pPr>
      <w:r w:rsidRPr="005162E3">
        <w:rPr>
          <w:rFonts w:cstheme="minorHAnsi"/>
          <w:lang w:eastAsia="fr-BE"/>
        </w:rPr>
        <w:t>Le scénario</w:t>
      </w:r>
      <w:r w:rsidR="008229EF" w:rsidRPr="005162E3">
        <w:rPr>
          <w:rFonts w:cstheme="minorHAnsi"/>
          <w:lang w:eastAsia="fr-BE"/>
        </w:rPr>
        <w:t xml:space="preserve"> S2</w:t>
      </w:r>
      <w:r w:rsidRPr="005162E3">
        <w:rPr>
          <w:rFonts w:cstheme="minorHAnsi"/>
          <w:lang w:eastAsia="fr-BE"/>
        </w:rPr>
        <w:t xml:space="preserve"> « Coopérations territoriales », par rapport au scénario précédent, développe beaucoup plus l’électrification des usages</w:t>
      </w:r>
      <w:r w:rsidR="008229EF" w:rsidRPr="005162E3">
        <w:rPr>
          <w:rFonts w:cstheme="minorHAnsi"/>
          <w:lang w:eastAsia="fr-BE"/>
        </w:rPr>
        <w:t xml:space="preserve"> pour compenser </w:t>
      </w:r>
      <w:r w:rsidRPr="005162E3">
        <w:rPr>
          <w:rFonts w:cstheme="minorHAnsi"/>
          <w:lang w:eastAsia="fr-BE"/>
        </w:rPr>
        <w:t>un moindre changemen</w:t>
      </w:r>
      <w:r w:rsidR="008229EF" w:rsidRPr="005162E3">
        <w:rPr>
          <w:rFonts w:cstheme="minorHAnsi"/>
          <w:lang w:eastAsia="fr-BE"/>
        </w:rPr>
        <w:t>t</w:t>
      </w:r>
      <w:r w:rsidRPr="005162E3">
        <w:rPr>
          <w:rFonts w:cstheme="minorHAnsi"/>
          <w:lang w:eastAsia="fr-BE"/>
        </w:rPr>
        <w:t xml:space="preserve"> des comportements</w:t>
      </w:r>
      <w:r w:rsidR="008229EF" w:rsidRPr="005162E3">
        <w:rPr>
          <w:rFonts w:cstheme="minorHAnsi"/>
          <w:lang w:eastAsia="fr-BE"/>
        </w:rPr>
        <w:t xml:space="preserve">, la demande de mobilité ne reculant « que » de 17%. </w:t>
      </w:r>
    </w:p>
    <w:p w14:paraId="421BC25A" w14:textId="77777777" w:rsidR="003B4637" w:rsidRPr="005162E3" w:rsidRDefault="003B4637" w:rsidP="0060612B">
      <w:pPr>
        <w:spacing w:after="0" w:line="240" w:lineRule="auto"/>
        <w:jc w:val="both"/>
        <w:rPr>
          <w:rFonts w:cstheme="minorHAnsi"/>
          <w:lang w:eastAsia="fr-BE"/>
        </w:rPr>
      </w:pPr>
    </w:p>
    <w:p w14:paraId="71281DB5" w14:textId="7E899CE0" w:rsidR="003B4637" w:rsidRPr="005162E3" w:rsidRDefault="003B4637" w:rsidP="0060612B">
      <w:pPr>
        <w:pStyle w:val="Heading1"/>
        <w:spacing w:before="0"/>
        <w:jc w:val="both"/>
      </w:pPr>
      <w:bookmarkStart w:id="14" w:name="_Toc131072176"/>
      <w:r w:rsidRPr="005162E3">
        <w:t>Réduire les inégalités</w:t>
      </w:r>
      <w:bookmarkEnd w:id="14"/>
    </w:p>
    <w:p w14:paraId="00543EC8" w14:textId="2E46CC4A" w:rsidR="003B4637" w:rsidRPr="005162E3" w:rsidRDefault="003B4637" w:rsidP="0060612B">
      <w:pPr>
        <w:spacing w:after="0" w:line="240" w:lineRule="auto"/>
        <w:jc w:val="both"/>
        <w:rPr>
          <w:rFonts w:cstheme="minorHAnsi"/>
          <w:lang w:eastAsia="fr-BE"/>
        </w:rPr>
      </w:pPr>
    </w:p>
    <w:p w14:paraId="6E10A121" w14:textId="5B4A37EC" w:rsidR="0056313B" w:rsidRDefault="0056313B" w:rsidP="0060612B">
      <w:pPr>
        <w:pStyle w:val="Heading2"/>
        <w:jc w:val="both"/>
      </w:pPr>
      <w:bookmarkStart w:id="15" w:name="_Toc131072177"/>
      <w:r w:rsidRPr="005162E3">
        <w:t>Un bouleversement profond de perception des inégalités sociales</w:t>
      </w:r>
      <w:r w:rsidR="0059067F">
        <w:t xml:space="preserve"> : elles </w:t>
      </w:r>
      <w:r w:rsidR="0059067F" w:rsidRPr="005162E3">
        <w:t>ne sont plus seulement définies par la distribution de la richesse dans la société, mais aussi par le pouvoir de destruction de l’environnement mécaniquement associé à cette richesse</w:t>
      </w:r>
      <w:r w:rsidR="0059067F">
        <w:t>.</w:t>
      </w:r>
      <w:bookmarkEnd w:id="15"/>
    </w:p>
    <w:p w14:paraId="49504621" w14:textId="279F4152" w:rsidR="0059067F" w:rsidRDefault="0059067F" w:rsidP="0060612B">
      <w:pPr>
        <w:spacing w:after="0" w:line="240" w:lineRule="auto"/>
        <w:jc w:val="both"/>
        <w:rPr>
          <w:lang w:eastAsia="fr-BE"/>
        </w:rPr>
      </w:pPr>
    </w:p>
    <w:p w14:paraId="5C37D564" w14:textId="77777777" w:rsidR="0059067F" w:rsidRPr="005162E3" w:rsidRDefault="0059067F" w:rsidP="0060612B">
      <w:pPr>
        <w:spacing w:after="0" w:line="240" w:lineRule="auto"/>
        <w:jc w:val="both"/>
        <w:rPr>
          <w:rFonts w:eastAsia="Times New Roman" w:cstheme="minorHAnsi"/>
          <w:lang w:eastAsia="fr-BE"/>
        </w:rPr>
      </w:pPr>
      <w:r>
        <w:rPr>
          <w:rFonts w:eastAsia="Times New Roman" w:cstheme="minorHAnsi"/>
          <w:lang w:eastAsia="fr-BE"/>
        </w:rPr>
        <w:t>I</w:t>
      </w:r>
      <w:r w:rsidRPr="005162E3">
        <w:rPr>
          <w:rFonts w:eastAsia="Times New Roman" w:cstheme="minorHAnsi"/>
          <w:lang w:eastAsia="fr-BE"/>
        </w:rPr>
        <w:t>l y a une grande différence entre ces deux façons d’envisager les inégalités socio-économiques. D’un côté, il n’existe aucune limite à la quantité de richesses produites et distribuables ; de l’autre il n’existe qu’un stock limité de carbone à émettre pour éviter de détruire un bien commun, à savoir le climat terrestre.</w:t>
      </w:r>
    </w:p>
    <w:p w14:paraId="6A1B68A9" w14:textId="2DBE1B21" w:rsidR="0056313B" w:rsidRDefault="0056313B" w:rsidP="0060612B">
      <w:pPr>
        <w:spacing w:after="0" w:line="240" w:lineRule="auto"/>
        <w:jc w:val="both"/>
        <w:rPr>
          <w:rFonts w:eastAsia="Times New Roman" w:cstheme="minorHAnsi"/>
          <w:lang w:eastAsia="fr-BE"/>
        </w:rPr>
      </w:pPr>
      <w:r w:rsidRPr="005162E3">
        <w:rPr>
          <w:rFonts w:eastAsia="Times New Roman" w:cstheme="minorHAnsi"/>
          <w:lang w:eastAsia="fr-BE"/>
        </w:rPr>
        <w:t>Dans le résumé du troisième volet de son dernier rapport, rendu en avril</w:t>
      </w:r>
      <w:r w:rsidR="0059067F">
        <w:rPr>
          <w:rFonts w:eastAsia="Times New Roman" w:cstheme="minorHAnsi"/>
          <w:lang w:eastAsia="fr-BE"/>
        </w:rPr>
        <w:t xml:space="preserve"> 2022</w:t>
      </w:r>
      <w:r w:rsidRPr="005162E3">
        <w:rPr>
          <w:rFonts w:eastAsia="Times New Roman" w:cstheme="minorHAnsi"/>
          <w:lang w:eastAsia="fr-BE"/>
        </w:rPr>
        <w:t xml:space="preserve">, </w:t>
      </w:r>
      <w:r w:rsidR="0059067F">
        <w:rPr>
          <w:rFonts w:eastAsia="Times New Roman" w:cstheme="minorHAnsi"/>
          <w:lang w:eastAsia="fr-BE"/>
        </w:rPr>
        <w:t xml:space="preserve">le </w:t>
      </w:r>
      <w:r w:rsidRPr="005162E3">
        <w:rPr>
          <w:rFonts w:eastAsia="Times New Roman" w:cstheme="minorHAnsi"/>
          <w:lang w:eastAsia="fr-BE"/>
        </w:rPr>
        <w:t>GIEC assure que les «</w:t>
      </w:r>
      <w:r w:rsidR="0059067F">
        <w:rPr>
          <w:rFonts w:eastAsia="Times New Roman" w:cstheme="minorHAnsi"/>
          <w:lang w:eastAsia="fr-BE"/>
        </w:rPr>
        <w:t> </w:t>
      </w:r>
      <w:r w:rsidRPr="005162E3">
        <w:rPr>
          <w:rFonts w:eastAsia="Times New Roman" w:cstheme="minorHAnsi"/>
          <w:lang w:eastAsia="fr-BE"/>
        </w:rPr>
        <w:t xml:space="preserve">inégalités dans la distribution des émissions, et dans la répartition des contraintes liées aux politiques de lutte contre le changement climatique, affectent la cohésion sociale » et « nuisent à l’acceptabilité des politiques environnementales ». « S’attaquer aux inégalités et aux nombreuses formes de consommation ostentatoire </w:t>
      </w:r>
      <w:r w:rsidR="0059067F">
        <w:rPr>
          <w:rFonts w:eastAsia="Times New Roman" w:cstheme="minorHAnsi"/>
          <w:lang w:eastAsia="fr-BE"/>
        </w:rPr>
        <w:t xml:space="preserve">(…) </w:t>
      </w:r>
      <w:r w:rsidRPr="005162E3">
        <w:rPr>
          <w:rFonts w:eastAsia="Times New Roman" w:cstheme="minorHAnsi"/>
          <w:lang w:eastAsia="fr-BE"/>
        </w:rPr>
        <w:t>et se concentrer sur le bien-être favorise les efforts d’atténuation du changement climatique. »</w:t>
      </w:r>
    </w:p>
    <w:p w14:paraId="71238698" w14:textId="77777777" w:rsidR="0059067F" w:rsidRPr="005162E3" w:rsidRDefault="0059067F" w:rsidP="0060612B">
      <w:pPr>
        <w:spacing w:after="0" w:line="240" w:lineRule="auto"/>
        <w:jc w:val="both"/>
        <w:rPr>
          <w:rFonts w:eastAsia="Times New Roman" w:cstheme="minorHAnsi"/>
          <w:lang w:eastAsia="fr-BE"/>
        </w:rPr>
      </w:pPr>
    </w:p>
    <w:p w14:paraId="691A9772" w14:textId="6FA17FFB" w:rsidR="0056313B" w:rsidRDefault="0056313B" w:rsidP="0060612B">
      <w:pPr>
        <w:spacing w:after="0" w:line="240" w:lineRule="auto"/>
        <w:jc w:val="both"/>
        <w:rPr>
          <w:rFonts w:eastAsia="Times New Roman" w:cstheme="minorHAnsi"/>
          <w:lang w:eastAsia="fr-BE"/>
        </w:rPr>
      </w:pPr>
      <w:r w:rsidRPr="005162E3">
        <w:rPr>
          <w:rFonts w:eastAsia="Times New Roman" w:cstheme="minorHAnsi"/>
          <w:lang w:eastAsia="fr-BE"/>
        </w:rPr>
        <w:t>Ainsi, alors que la fortune d’autrui est acceptable tant qu’elle n’est pas perçue comme le fruit d’une spoliation, elle ne l’est plus si elle permet de s’arroger un droit à émettre du carbone – droit voué à être progressivement retiré au plus grand nombre. Du monde sans limites rêvé par les économistes, on passe ainsi au monde fini des climatologues et des physiciens. La crise climatique va rendre de moins en moins acceptables les inégalités sociales.</w:t>
      </w:r>
    </w:p>
    <w:p w14:paraId="21B7A4D1" w14:textId="77777777" w:rsidR="0059067F" w:rsidRPr="005162E3" w:rsidRDefault="0059067F" w:rsidP="0060612B">
      <w:pPr>
        <w:spacing w:after="0" w:line="240" w:lineRule="auto"/>
        <w:jc w:val="both"/>
        <w:rPr>
          <w:rFonts w:eastAsia="Times New Roman" w:cstheme="minorHAnsi"/>
          <w:lang w:eastAsia="fr-BE"/>
        </w:rPr>
      </w:pPr>
    </w:p>
    <w:p w14:paraId="644650EA" w14:textId="733D74CE" w:rsidR="0059067F" w:rsidRDefault="00EB4F91" w:rsidP="0060612B">
      <w:pPr>
        <w:pStyle w:val="Heading2"/>
        <w:jc w:val="both"/>
      </w:pPr>
      <w:bookmarkStart w:id="16" w:name="_Toc131072178"/>
      <w:r w:rsidRPr="005162E3">
        <w:t xml:space="preserve">Il faut mobiliser l’ensemble de la population en faveur d’une politique de sobriété, en particulier </w:t>
      </w:r>
      <w:r w:rsidR="0059067F">
        <w:t xml:space="preserve">les </w:t>
      </w:r>
      <w:r w:rsidRPr="005162E3">
        <w:t>plus aisés.</w:t>
      </w:r>
      <w:bookmarkEnd w:id="16"/>
      <w:r w:rsidRPr="005162E3">
        <w:t xml:space="preserve"> </w:t>
      </w:r>
    </w:p>
    <w:p w14:paraId="17B6ED03" w14:textId="77777777" w:rsidR="0059067F" w:rsidRPr="0059067F" w:rsidRDefault="0059067F" w:rsidP="0060612B">
      <w:pPr>
        <w:jc w:val="both"/>
        <w:rPr>
          <w:lang w:eastAsia="fr-BE"/>
        </w:rPr>
      </w:pPr>
    </w:p>
    <w:p w14:paraId="36A3351B" w14:textId="24EAF1AD" w:rsidR="00EB4F91" w:rsidRPr="005162E3" w:rsidRDefault="00EB4F91" w:rsidP="0060612B">
      <w:pPr>
        <w:spacing w:after="0" w:line="240" w:lineRule="auto"/>
        <w:jc w:val="both"/>
        <w:rPr>
          <w:rFonts w:eastAsia="Times New Roman" w:cstheme="minorHAnsi"/>
          <w:lang w:eastAsia="fr-BE"/>
        </w:rPr>
      </w:pPr>
      <w:r w:rsidRPr="005162E3">
        <w:rPr>
          <w:rFonts w:eastAsia="Times New Roman" w:cstheme="minorHAnsi"/>
          <w:lang w:eastAsia="fr-BE"/>
        </w:rPr>
        <w:t>Cela suppose, d’une part, de faire comprendre aux 1 %, et plus encore aux 0,1 % les plus riches, qu’il leur revient de faire les plus gros efforts et, d’autre part, de rassurer les plus modestes, qui craignent d’être une nouvelle fois les dindons de la farce.</w:t>
      </w:r>
    </w:p>
    <w:p w14:paraId="2E392BD2" w14:textId="06B4FE78" w:rsidR="00EB4F91" w:rsidRDefault="00EB4F91" w:rsidP="0060612B">
      <w:pPr>
        <w:spacing w:after="0" w:line="240" w:lineRule="auto"/>
        <w:jc w:val="both"/>
        <w:rPr>
          <w:rFonts w:eastAsia="Times New Roman" w:cstheme="minorHAnsi"/>
          <w:lang w:eastAsia="fr-BE"/>
        </w:rPr>
      </w:pPr>
      <w:r w:rsidRPr="005162E3">
        <w:rPr>
          <w:rFonts w:eastAsia="Times New Roman" w:cstheme="minorHAnsi"/>
          <w:lang w:eastAsia="fr-BE"/>
        </w:rPr>
        <w:t xml:space="preserve">Afin d’éviter que, comme dans les années 1930, des sociétés traumatisées par les excès du </w:t>
      </w:r>
      <w:r w:rsidRPr="005162E3">
        <w:rPr>
          <w:rFonts w:eastAsia="Times New Roman" w:cstheme="minorHAnsi"/>
          <w:i/>
          <w:iCs/>
          <w:lang w:eastAsia="fr-BE"/>
        </w:rPr>
        <w:t>« marché autorégulateur »</w:t>
      </w:r>
      <w:r w:rsidRPr="005162E3">
        <w:rPr>
          <w:rFonts w:eastAsia="Times New Roman" w:cstheme="minorHAnsi"/>
          <w:lang w:eastAsia="fr-BE"/>
        </w:rPr>
        <w:t xml:space="preserve"> se jettent dans les bras de régimes autoritaires en croyant y trouver protection (Cfr. </w:t>
      </w:r>
      <w:r w:rsidRPr="005162E3">
        <w:rPr>
          <w:rFonts w:eastAsia="Times New Roman" w:cstheme="minorHAnsi"/>
          <w:i/>
          <w:iCs/>
          <w:lang w:eastAsia="fr-BE"/>
        </w:rPr>
        <w:t>« La grande transformation »</w:t>
      </w:r>
      <w:r w:rsidRPr="005162E3">
        <w:rPr>
          <w:rFonts w:eastAsia="Times New Roman" w:cstheme="minorHAnsi"/>
          <w:lang w:eastAsia="fr-BE"/>
        </w:rPr>
        <w:t>, décrite par Karl Polanyi dans l’ouvrage éponyme).</w:t>
      </w:r>
    </w:p>
    <w:p w14:paraId="6892FA76" w14:textId="77777777" w:rsidR="0060612B" w:rsidRPr="005162E3" w:rsidRDefault="0060612B" w:rsidP="0060612B">
      <w:pPr>
        <w:spacing w:after="0" w:line="240" w:lineRule="auto"/>
        <w:jc w:val="both"/>
        <w:rPr>
          <w:rFonts w:eastAsia="Times New Roman" w:cstheme="minorHAnsi"/>
          <w:lang w:eastAsia="fr-BE"/>
        </w:rPr>
      </w:pPr>
    </w:p>
    <w:p w14:paraId="6252D70D" w14:textId="29EE09B8" w:rsidR="00EB4F91" w:rsidRDefault="00EB4F91" w:rsidP="0060612B">
      <w:pPr>
        <w:spacing w:after="0" w:line="240" w:lineRule="auto"/>
        <w:jc w:val="both"/>
        <w:rPr>
          <w:rFonts w:eastAsia="Times New Roman" w:cstheme="minorHAnsi"/>
          <w:lang w:eastAsia="fr-BE"/>
        </w:rPr>
      </w:pPr>
      <w:r w:rsidRPr="005162E3">
        <w:rPr>
          <w:rFonts w:eastAsia="Times New Roman" w:cstheme="minorHAnsi"/>
          <w:lang w:eastAsia="fr-BE"/>
        </w:rPr>
        <w:t xml:space="preserve">Maintenant qu’il est clair que la surconsommation des uns détruit la base de vie des autres, la lutte en faveur de la réduction des inégalités de revenus et de patrimoine apparaît comme une des principales politiques écologiques. </w:t>
      </w:r>
    </w:p>
    <w:p w14:paraId="2BF7ABFD" w14:textId="77777777" w:rsidR="0059067F" w:rsidRPr="005162E3" w:rsidRDefault="0059067F" w:rsidP="0060612B">
      <w:pPr>
        <w:spacing w:after="0" w:line="240" w:lineRule="auto"/>
        <w:jc w:val="both"/>
        <w:rPr>
          <w:rFonts w:eastAsia="Times New Roman" w:cstheme="minorHAnsi"/>
          <w:lang w:eastAsia="fr-BE"/>
        </w:rPr>
      </w:pPr>
    </w:p>
    <w:p w14:paraId="3F821B33" w14:textId="5BCBC994" w:rsidR="008B11DF" w:rsidRDefault="008B11DF" w:rsidP="0060612B">
      <w:pPr>
        <w:spacing w:after="0" w:line="240" w:lineRule="auto"/>
        <w:jc w:val="both"/>
        <w:rPr>
          <w:rFonts w:cstheme="minorHAnsi"/>
          <w:u w:val="single"/>
          <w:lang w:eastAsia="fr-BE"/>
        </w:rPr>
      </w:pPr>
      <w:r w:rsidRPr="005162E3">
        <w:rPr>
          <w:rFonts w:cstheme="minorHAnsi"/>
          <w:lang w:eastAsia="fr-BE"/>
        </w:rPr>
        <w:t xml:space="preserve">La crise écologique est un problème de surconsommation des sociétés industrielles. Dans ce contexte, elle doit conduire à un partage des efforts d’autolimitation et de sobriété. Or l’indicateur le plus prédictif des émissions de gaz à effet de serre d’une personne, c’est son revenu : plus les gens gagnent de l’argent, plus ils émettent des gaz à effet de serre. </w:t>
      </w:r>
      <w:r w:rsidRPr="0059067F">
        <w:rPr>
          <w:rFonts w:cstheme="minorHAnsi"/>
          <w:u w:val="single"/>
          <w:lang w:eastAsia="fr-BE"/>
        </w:rPr>
        <w:t xml:space="preserve">Les politiques publiques ne doivent pas seulement protéger les plus faibles, </w:t>
      </w:r>
      <w:r w:rsidRPr="0059067F">
        <w:rPr>
          <w:rFonts w:cstheme="minorHAnsi"/>
          <w:u w:val="single"/>
          <w:lang w:eastAsia="fr-BE"/>
        </w:rPr>
        <w:lastRenderedPageBreak/>
        <w:t>mais aussi faire en sorte que les gros consommateurs soient limités dans leur consommation, car ce sont des dangers publics.</w:t>
      </w:r>
    </w:p>
    <w:p w14:paraId="34011E24" w14:textId="77777777" w:rsidR="0059067F" w:rsidRPr="0059067F" w:rsidRDefault="0059067F" w:rsidP="0060612B">
      <w:pPr>
        <w:spacing w:after="0" w:line="240" w:lineRule="auto"/>
        <w:jc w:val="both"/>
        <w:rPr>
          <w:rFonts w:cstheme="minorHAnsi"/>
          <w:u w:val="single"/>
          <w:lang w:eastAsia="fr-BE"/>
        </w:rPr>
      </w:pPr>
    </w:p>
    <w:p w14:paraId="7D5A395B" w14:textId="65006912" w:rsidR="008B11DF" w:rsidRPr="005162E3" w:rsidRDefault="008B11DF" w:rsidP="0060612B">
      <w:pPr>
        <w:spacing w:after="0" w:line="240" w:lineRule="auto"/>
        <w:jc w:val="both"/>
        <w:rPr>
          <w:rFonts w:cstheme="minorHAnsi"/>
          <w:lang w:eastAsia="fr-BE"/>
        </w:rPr>
      </w:pPr>
      <w:r w:rsidRPr="005162E3">
        <w:rPr>
          <w:rFonts w:cstheme="minorHAnsi"/>
          <w:lang w:eastAsia="fr-BE"/>
        </w:rPr>
        <w:t>De telles limites réveillent très vite le spectre d’une «</w:t>
      </w:r>
      <w:r w:rsidR="0059067F">
        <w:rPr>
          <w:rFonts w:cstheme="minorHAnsi"/>
          <w:lang w:eastAsia="fr-BE"/>
        </w:rPr>
        <w:t xml:space="preserve"> </w:t>
      </w:r>
      <w:r w:rsidRPr="005162E3">
        <w:rPr>
          <w:rFonts w:cstheme="minorHAnsi"/>
          <w:lang w:eastAsia="fr-BE"/>
        </w:rPr>
        <w:t>dictature verte</w:t>
      </w:r>
      <w:r w:rsidR="0059067F">
        <w:rPr>
          <w:rFonts w:cstheme="minorHAnsi"/>
          <w:lang w:eastAsia="fr-BE"/>
        </w:rPr>
        <w:t xml:space="preserve"> </w:t>
      </w:r>
      <w:r w:rsidRPr="005162E3">
        <w:rPr>
          <w:rFonts w:cstheme="minorHAnsi"/>
          <w:lang w:eastAsia="fr-BE"/>
        </w:rPr>
        <w:t>» chez certains. Mais contrainte ne veut pas dire dictature : on accepte sans problème nombre de contraintes car on estime que c’est légitime pour le bien de la société. Il serait temps qu’on perçoive le climat comme un enjeu d’intérêt général et même de survie.</w:t>
      </w:r>
    </w:p>
    <w:p w14:paraId="6D17F0B2" w14:textId="77777777" w:rsidR="0056313B" w:rsidRPr="005162E3" w:rsidRDefault="0056313B" w:rsidP="0060612B">
      <w:pPr>
        <w:spacing w:after="0" w:line="240" w:lineRule="auto"/>
        <w:jc w:val="both"/>
        <w:rPr>
          <w:rFonts w:cstheme="minorHAnsi"/>
          <w:lang w:eastAsia="fr-BE"/>
        </w:rPr>
      </w:pPr>
    </w:p>
    <w:p w14:paraId="2B089AA6" w14:textId="02343699" w:rsidR="003B4637" w:rsidRPr="005162E3" w:rsidRDefault="003B4637" w:rsidP="0060612B">
      <w:pPr>
        <w:pStyle w:val="Heading1"/>
        <w:spacing w:before="0"/>
        <w:jc w:val="both"/>
      </w:pPr>
      <w:bookmarkStart w:id="17" w:name="_Toc131072179"/>
      <w:r w:rsidRPr="005162E3">
        <w:t>Cadre démocratique</w:t>
      </w:r>
      <w:bookmarkEnd w:id="17"/>
      <w:r w:rsidRPr="005162E3">
        <w:t> </w:t>
      </w:r>
    </w:p>
    <w:p w14:paraId="281F2EE0" w14:textId="4F56100F" w:rsidR="00191791" w:rsidRPr="005162E3" w:rsidRDefault="00191791" w:rsidP="0060612B">
      <w:pPr>
        <w:spacing w:after="0" w:line="240" w:lineRule="auto"/>
        <w:jc w:val="both"/>
        <w:rPr>
          <w:rFonts w:cstheme="minorHAnsi"/>
          <w:lang w:eastAsia="fr-BE"/>
        </w:rPr>
      </w:pPr>
    </w:p>
    <w:p w14:paraId="7C3ABFD8" w14:textId="0A85AFA5" w:rsidR="0059067F" w:rsidRDefault="0059067F" w:rsidP="0060612B">
      <w:pPr>
        <w:pStyle w:val="Heading2"/>
        <w:jc w:val="both"/>
      </w:pPr>
      <w:bookmarkStart w:id="18" w:name="_Toc131072180"/>
      <w:r w:rsidRPr="005162E3">
        <w:t>Impliquer les citoyens dans des délibérations et conventions citoyennes sur les contours de ces formes nouvelles de vie commune est indispensable.</w:t>
      </w:r>
      <w:bookmarkEnd w:id="18"/>
    </w:p>
    <w:p w14:paraId="45B00DAE" w14:textId="77777777" w:rsidR="0059067F" w:rsidRPr="0059067F" w:rsidRDefault="0059067F" w:rsidP="0060612B">
      <w:pPr>
        <w:spacing w:after="0" w:line="240" w:lineRule="auto"/>
        <w:jc w:val="both"/>
        <w:rPr>
          <w:lang w:eastAsia="fr-BE"/>
        </w:rPr>
      </w:pPr>
    </w:p>
    <w:p w14:paraId="33669CDA" w14:textId="0994C8B6" w:rsidR="0059067F" w:rsidRPr="005162E3" w:rsidRDefault="0059067F" w:rsidP="0060612B">
      <w:pPr>
        <w:spacing w:after="0" w:line="240" w:lineRule="auto"/>
        <w:jc w:val="both"/>
        <w:rPr>
          <w:rFonts w:cstheme="minorHAnsi"/>
          <w:lang w:eastAsia="fr-BE"/>
        </w:rPr>
      </w:pPr>
      <w:r w:rsidRPr="005162E3">
        <w:rPr>
          <w:rFonts w:cstheme="minorHAnsi"/>
          <w:lang w:eastAsia="fr-BE"/>
        </w:rPr>
        <w:t>Un appel à la tempérance ne peut passer que</w:t>
      </w:r>
    </w:p>
    <w:p w14:paraId="029C1D8F" w14:textId="77777777" w:rsidR="0059067F" w:rsidRPr="005162E3" w:rsidRDefault="0059067F" w:rsidP="0060612B">
      <w:pPr>
        <w:spacing w:after="0" w:line="240" w:lineRule="auto"/>
        <w:jc w:val="both"/>
        <w:rPr>
          <w:rFonts w:cstheme="minorHAnsi"/>
          <w:lang w:eastAsia="fr-BE"/>
        </w:rPr>
      </w:pPr>
      <w:r w:rsidRPr="005162E3">
        <w:rPr>
          <w:rFonts w:cstheme="minorHAnsi"/>
          <w:lang w:eastAsia="fr-BE"/>
        </w:rPr>
        <w:t>- s’il est accompagné par des mesures disruptives réduisant les inégalités,</w:t>
      </w:r>
    </w:p>
    <w:p w14:paraId="3A269991" w14:textId="77777777" w:rsidR="0059067F" w:rsidRPr="005162E3" w:rsidRDefault="0059067F" w:rsidP="0060612B">
      <w:pPr>
        <w:spacing w:after="0" w:line="240" w:lineRule="auto"/>
        <w:jc w:val="both"/>
        <w:rPr>
          <w:rFonts w:cstheme="minorHAnsi"/>
          <w:lang w:eastAsia="fr-BE"/>
        </w:rPr>
      </w:pPr>
      <w:r w:rsidRPr="005162E3">
        <w:rPr>
          <w:rFonts w:cstheme="minorHAnsi"/>
          <w:lang w:eastAsia="fr-BE"/>
        </w:rPr>
        <w:t>- et que ses modalités pratiques, plutôt que d’être imposées d’en haut, sont soumises à un débat démocratique.</w:t>
      </w:r>
    </w:p>
    <w:p w14:paraId="390A5012" w14:textId="0183F3E6" w:rsidR="0059067F" w:rsidRDefault="00191791" w:rsidP="0060612B">
      <w:pPr>
        <w:spacing w:after="0" w:line="240" w:lineRule="auto"/>
        <w:jc w:val="both"/>
        <w:rPr>
          <w:rFonts w:cstheme="minorHAnsi"/>
          <w:lang w:eastAsia="fr-BE"/>
        </w:rPr>
      </w:pPr>
      <w:r w:rsidRPr="005162E3">
        <w:rPr>
          <w:rFonts w:cstheme="minorHAnsi"/>
          <w:lang w:eastAsia="fr-BE"/>
        </w:rPr>
        <w:t xml:space="preserve">Même si le mot « rationnement » nous fait peur (…) il faudra assumer de vivre avec des limites et travailler à les rendre acceptables, au risque sinon de voir monter les extrêmes. </w:t>
      </w:r>
    </w:p>
    <w:p w14:paraId="3E307CD2" w14:textId="77777777" w:rsidR="0060612B" w:rsidRDefault="0060612B" w:rsidP="0060612B">
      <w:pPr>
        <w:spacing w:after="0" w:line="240" w:lineRule="auto"/>
        <w:jc w:val="both"/>
        <w:rPr>
          <w:rFonts w:cstheme="minorHAnsi"/>
          <w:lang w:eastAsia="fr-BE"/>
        </w:rPr>
      </w:pPr>
    </w:p>
    <w:p w14:paraId="6FED0663" w14:textId="77777777" w:rsidR="0060612B" w:rsidRPr="0059067F" w:rsidRDefault="0060612B" w:rsidP="0060612B">
      <w:pPr>
        <w:pStyle w:val="Heading2"/>
        <w:jc w:val="both"/>
      </w:pPr>
      <w:bookmarkStart w:id="19" w:name="_Toc131072181"/>
      <w:r w:rsidRPr="0059067F">
        <w:t>La sobriété pourrait être la base d’un nouveau projet de société, d’un nouveau contrat social.</w:t>
      </w:r>
      <w:bookmarkEnd w:id="19"/>
      <w:r w:rsidRPr="0059067F">
        <w:t xml:space="preserve"> </w:t>
      </w:r>
    </w:p>
    <w:p w14:paraId="731B0810" w14:textId="77777777" w:rsidR="0060612B" w:rsidRDefault="0060612B" w:rsidP="0060612B">
      <w:pPr>
        <w:spacing w:after="0" w:line="240" w:lineRule="auto"/>
        <w:jc w:val="both"/>
        <w:rPr>
          <w:rFonts w:cstheme="minorHAnsi"/>
          <w:lang w:eastAsia="fr-BE"/>
        </w:rPr>
      </w:pPr>
    </w:p>
    <w:p w14:paraId="6F1130A4" w14:textId="77777777" w:rsidR="0060612B" w:rsidRPr="0060612B" w:rsidRDefault="0060612B" w:rsidP="0060612B">
      <w:pPr>
        <w:spacing w:after="0" w:line="240" w:lineRule="auto"/>
        <w:jc w:val="both"/>
        <w:rPr>
          <w:rFonts w:cstheme="minorHAnsi"/>
          <w:i/>
          <w:iCs/>
          <w:lang w:eastAsia="fr-BE"/>
        </w:rPr>
      </w:pPr>
      <w:r w:rsidRPr="005162E3">
        <w:rPr>
          <w:rFonts w:cstheme="minorHAnsi"/>
          <w:lang w:eastAsia="fr-BE"/>
        </w:rPr>
        <w:t xml:space="preserve">Un projet dans lequel l’économie serait reconnectée à la réalité de nos besoins, et qui pourrait permettre à l’Etat de restaurer sa mission de protection des citoyens face aux menaces géopolitiques et climatiques. </w:t>
      </w:r>
      <w:r w:rsidRPr="0060612B">
        <w:rPr>
          <w:rFonts w:cstheme="minorHAnsi"/>
          <w:i/>
          <w:iCs/>
          <w:lang w:eastAsia="fr-BE"/>
        </w:rPr>
        <w:t>« La sobriété, c’est notre meilleure assurance-vie, résume le directeur du Shift Project. Elle seule peut nous permettre de garantir des services essentiels qui nous rendent libres et égaux, de vivre en paix et de continuer à jouir des plaisirs de la vie. » Liberté, égalité, sobriété !</w:t>
      </w:r>
      <w:r>
        <w:rPr>
          <w:rFonts w:cstheme="minorHAnsi"/>
          <w:i/>
          <w:iCs/>
          <w:lang w:eastAsia="fr-BE"/>
        </w:rPr>
        <w:t xml:space="preserve"> </w:t>
      </w:r>
      <w:r w:rsidRPr="0060612B">
        <w:rPr>
          <w:rFonts w:cstheme="minorHAnsi"/>
          <w:i/>
          <w:iCs/>
          <w:lang w:eastAsia="fr-BE"/>
        </w:rPr>
        <w:t>Et si la sobriété nous conduit à prendre soin de notre habitat, elle sera notre plus grande richesse.</w:t>
      </w:r>
    </w:p>
    <w:p w14:paraId="3D4DE23D" w14:textId="77777777" w:rsidR="0060612B" w:rsidRDefault="0060612B" w:rsidP="0060612B">
      <w:pPr>
        <w:spacing w:after="0" w:line="240" w:lineRule="auto"/>
        <w:jc w:val="both"/>
        <w:rPr>
          <w:rFonts w:cstheme="minorHAnsi"/>
          <w:lang w:eastAsia="fr-BE"/>
        </w:rPr>
      </w:pPr>
    </w:p>
    <w:p w14:paraId="0344A834" w14:textId="77777777" w:rsidR="003B4637" w:rsidRPr="005162E3" w:rsidRDefault="003B4637" w:rsidP="0060612B">
      <w:pPr>
        <w:spacing w:after="0" w:line="240" w:lineRule="auto"/>
        <w:jc w:val="both"/>
        <w:rPr>
          <w:rFonts w:cstheme="minorHAnsi"/>
          <w:lang w:eastAsia="fr-BE"/>
        </w:rPr>
      </w:pPr>
    </w:p>
    <w:p w14:paraId="04218962" w14:textId="60E46579" w:rsidR="003B4637" w:rsidRPr="005162E3" w:rsidRDefault="003B4637" w:rsidP="0060612B">
      <w:pPr>
        <w:pStyle w:val="Heading1"/>
        <w:spacing w:before="0"/>
        <w:jc w:val="both"/>
      </w:pPr>
      <w:bookmarkStart w:id="20" w:name="_Toc131072182"/>
      <w:r w:rsidRPr="005162E3">
        <w:t>Brèves citations méritant d’être épinglées</w:t>
      </w:r>
      <w:bookmarkEnd w:id="20"/>
    </w:p>
    <w:p w14:paraId="3515C0BA" w14:textId="1E8F7D62" w:rsidR="00191791" w:rsidRPr="005162E3" w:rsidRDefault="00191791" w:rsidP="0060612B">
      <w:pPr>
        <w:spacing w:after="0" w:line="240" w:lineRule="auto"/>
        <w:jc w:val="both"/>
        <w:rPr>
          <w:rFonts w:cstheme="minorHAnsi"/>
          <w:lang w:eastAsia="fr-BE"/>
        </w:rPr>
      </w:pPr>
    </w:p>
    <w:p w14:paraId="01C9DBF7" w14:textId="0E09A3A8" w:rsidR="00191791" w:rsidRPr="005162E3" w:rsidRDefault="00191791" w:rsidP="0060612B">
      <w:pPr>
        <w:spacing w:after="0" w:line="240" w:lineRule="auto"/>
        <w:jc w:val="both"/>
        <w:rPr>
          <w:rFonts w:cstheme="minorHAnsi"/>
          <w:lang w:eastAsia="fr-BE"/>
        </w:rPr>
      </w:pPr>
      <w:r w:rsidRPr="005162E3">
        <w:rPr>
          <w:rFonts w:cstheme="minorHAnsi"/>
          <w:lang w:eastAsia="fr-BE"/>
        </w:rPr>
        <w:t>« </w:t>
      </w:r>
      <w:r w:rsidRPr="0059067F">
        <w:rPr>
          <w:rFonts w:cstheme="minorHAnsi"/>
          <w:i/>
          <w:iCs/>
          <w:lang w:eastAsia="fr-BE"/>
        </w:rPr>
        <w:t xml:space="preserve">La traversée du désespoir est absolument incontournable mais pas forcément démobilisatrice, c’est l’attribut de la lucidité. </w:t>
      </w:r>
      <w:r w:rsidRPr="0060612B">
        <w:rPr>
          <w:rFonts w:cstheme="minorHAnsi"/>
          <w:i/>
          <w:iCs/>
          <w:u w:val="single"/>
          <w:lang w:eastAsia="fr-BE"/>
        </w:rPr>
        <w:t>Un optimiste est quelqu’un de mal informé</w:t>
      </w:r>
      <w:r w:rsidRPr="0059067F">
        <w:rPr>
          <w:rFonts w:cstheme="minorHAnsi"/>
          <w:i/>
          <w:iCs/>
          <w:lang w:eastAsia="fr-BE"/>
        </w:rPr>
        <w:t>. </w:t>
      </w:r>
      <w:r w:rsidRPr="005162E3">
        <w:rPr>
          <w:rFonts w:cstheme="minorHAnsi"/>
          <w:lang w:eastAsia="fr-BE"/>
        </w:rPr>
        <w:t>» (Agnès Sinaï</w:t>
      </w:r>
      <w:r w:rsidR="00D820DD" w:rsidRPr="005162E3">
        <w:rPr>
          <w:rFonts w:cstheme="minorHAnsi"/>
          <w:lang w:eastAsia="fr-BE"/>
        </w:rPr>
        <w:t>, Ins</w:t>
      </w:r>
      <w:r w:rsidR="0056313B" w:rsidRPr="005162E3">
        <w:rPr>
          <w:rFonts w:cstheme="minorHAnsi"/>
          <w:lang w:eastAsia="fr-BE"/>
        </w:rPr>
        <w:t>t</w:t>
      </w:r>
      <w:r w:rsidR="00D820DD" w:rsidRPr="005162E3">
        <w:rPr>
          <w:rFonts w:cstheme="minorHAnsi"/>
          <w:lang w:eastAsia="fr-BE"/>
        </w:rPr>
        <w:t>itut Momentum)</w:t>
      </w:r>
    </w:p>
    <w:p w14:paraId="15E2CDCF" w14:textId="77777777" w:rsidR="003B4637" w:rsidRPr="005162E3" w:rsidRDefault="003B4637" w:rsidP="0060612B">
      <w:pPr>
        <w:spacing w:after="0" w:line="240" w:lineRule="auto"/>
        <w:jc w:val="both"/>
        <w:rPr>
          <w:rFonts w:cstheme="minorHAnsi"/>
          <w:lang w:eastAsia="fr-BE"/>
        </w:rPr>
      </w:pPr>
    </w:p>
    <w:p w14:paraId="317EBD48" w14:textId="03EEEBAE" w:rsidR="00C83FDC" w:rsidRPr="005162E3" w:rsidRDefault="003B4637" w:rsidP="0060612B">
      <w:pPr>
        <w:pStyle w:val="Heading2"/>
        <w:jc w:val="both"/>
      </w:pPr>
      <w:bookmarkStart w:id="21" w:name="_Toc131072183"/>
      <w:r w:rsidRPr="005162E3">
        <w:t>Associations/institutions intéressantes (url)</w:t>
      </w:r>
      <w:bookmarkEnd w:id="21"/>
    </w:p>
    <w:p w14:paraId="7FD43532" w14:textId="0B09B357" w:rsidR="00D820DD" w:rsidRPr="005162E3" w:rsidRDefault="00D820DD" w:rsidP="0060612B">
      <w:pPr>
        <w:spacing w:after="0" w:line="240" w:lineRule="auto"/>
        <w:jc w:val="both"/>
        <w:rPr>
          <w:rFonts w:cstheme="minorHAnsi"/>
          <w:lang w:eastAsia="fr-BE"/>
        </w:rPr>
      </w:pPr>
    </w:p>
    <w:p w14:paraId="1ADB939D" w14:textId="7AEF6B9A" w:rsidR="00D820DD" w:rsidRDefault="00D820DD" w:rsidP="0060612B">
      <w:pPr>
        <w:spacing w:after="0" w:line="240" w:lineRule="auto"/>
        <w:jc w:val="both"/>
        <w:rPr>
          <w:rFonts w:cstheme="minorHAnsi"/>
        </w:rPr>
      </w:pPr>
      <w:r w:rsidRPr="005162E3">
        <w:rPr>
          <w:rFonts w:cstheme="minorHAnsi"/>
        </w:rPr>
        <w:t>L'Institut Momentum est un laboratoire d’idées et de prospective français créé en 2011 sous la forme juridique d'une association à l'initiative d'Agnès Sinaï. Il est consacré aux problématiques relatives à l'Anthropocène, aux politiques de décroissance, au risque d'effondrement et à la collapsologie.</w:t>
      </w:r>
    </w:p>
    <w:p w14:paraId="4DFFF2D9" w14:textId="77777777" w:rsidR="0059067F" w:rsidRPr="005162E3" w:rsidRDefault="0059067F" w:rsidP="0060612B">
      <w:pPr>
        <w:spacing w:after="0" w:line="240" w:lineRule="auto"/>
        <w:jc w:val="both"/>
        <w:rPr>
          <w:rFonts w:cstheme="minorHAnsi"/>
          <w:lang w:eastAsia="fr-BE"/>
        </w:rPr>
      </w:pPr>
    </w:p>
    <w:p w14:paraId="0E31C1B0" w14:textId="75E8EE53" w:rsidR="00D820DD" w:rsidRPr="005162E3" w:rsidRDefault="00D820DD" w:rsidP="0060612B">
      <w:pPr>
        <w:spacing w:after="0" w:line="240" w:lineRule="auto"/>
        <w:jc w:val="both"/>
        <w:rPr>
          <w:rFonts w:cstheme="minorHAnsi"/>
          <w:lang w:val="en-US" w:eastAsia="fr-BE"/>
        </w:rPr>
      </w:pPr>
      <w:r w:rsidRPr="005162E3">
        <w:rPr>
          <w:rFonts w:cstheme="minorHAnsi"/>
          <w:lang w:val="en-US" w:eastAsia="fr-BE"/>
        </w:rPr>
        <w:t xml:space="preserve">A consulter : </w:t>
      </w:r>
      <w:hyperlink r:id="rId10" w:history="1">
        <w:r w:rsidRPr="005162E3">
          <w:rPr>
            <w:rStyle w:val="Hyperlink"/>
            <w:rFonts w:cstheme="minorHAnsi"/>
            <w:lang w:val="en-US" w:eastAsia="fr-BE"/>
          </w:rPr>
          <w:t>https://institutmomentum.org/</w:t>
        </w:r>
      </w:hyperlink>
    </w:p>
    <w:p w14:paraId="6DDEEB08" w14:textId="77777777" w:rsidR="00D820DD" w:rsidRPr="005162E3" w:rsidRDefault="00D820DD" w:rsidP="0060612B">
      <w:pPr>
        <w:spacing w:after="0" w:line="240" w:lineRule="auto"/>
        <w:jc w:val="both"/>
        <w:rPr>
          <w:rFonts w:cstheme="minorHAnsi"/>
          <w:lang w:val="en-US" w:eastAsia="fr-BE"/>
        </w:rPr>
      </w:pPr>
    </w:p>
    <w:sectPr w:rsidR="00D820DD" w:rsidRPr="005162E3" w:rsidSect="00C83FD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76DD" w14:textId="77777777" w:rsidR="00DE226E" w:rsidRDefault="00DE226E" w:rsidP="00C83FDC">
      <w:pPr>
        <w:spacing w:after="0" w:line="240" w:lineRule="auto"/>
      </w:pPr>
      <w:r>
        <w:separator/>
      </w:r>
    </w:p>
  </w:endnote>
  <w:endnote w:type="continuationSeparator" w:id="0">
    <w:p w14:paraId="2039AC1D" w14:textId="77777777" w:rsidR="00DE226E" w:rsidRDefault="00DE226E" w:rsidP="00C8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709952"/>
      <w:docPartObj>
        <w:docPartGallery w:val="Page Numbers (Bottom of Page)"/>
        <w:docPartUnique/>
      </w:docPartObj>
    </w:sdtPr>
    <w:sdtEndPr>
      <w:rPr>
        <w:noProof/>
      </w:rPr>
    </w:sdtEndPr>
    <w:sdtContent>
      <w:p w14:paraId="42B778EF" w14:textId="6E9EE28B" w:rsidR="00C83FDC" w:rsidRDefault="00C83FDC" w:rsidP="00111032">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0BA02DE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D543" w14:textId="77777777" w:rsidR="00DE226E" w:rsidRDefault="00DE226E" w:rsidP="00C83FDC">
      <w:pPr>
        <w:spacing w:after="0" w:line="240" w:lineRule="auto"/>
      </w:pPr>
      <w:r>
        <w:separator/>
      </w:r>
    </w:p>
  </w:footnote>
  <w:footnote w:type="continuationSeparator" w:id="0">
    <w:p w14:paraId="4B81A521" w14:textId="77777777" w:rsidR="00DE226E" w:rsidRDefault="00DE226E" w:rsidP="00C83FDC">
      <w:pPr>
        <w:spacing w:after="0" w:line="240" w:lineRule="auto"/>
      </w:pPr>
      <w:r>
        <w:continuationSeparator/>
      </w:r>
    </w:p>
  </w:footnote>
  <w:footnote w:id="1">
    <w:p w14:paraId="312DB8F3" w14:textId="74F3BAD6" w:rsidR="005162E3" w:rsidRDefault="005162E3" w:rsidP="005162E3">
      <w:pPr>
        <w:pStyle w:val="FootnoteText"/>
      </w:pPr>
      <w:r>
        <w:rPr>
          <w:rStyle w:val="FootnoteReference"/>
        </w:rPr>
        <w:footnoteRef/>
      </w:r>
      <w:r>
        <w:t xml:space="preserve"> Le président du MEDEF, lui, a trouvé une nouvelle formule : « </w:t>
      </w:r>
      <w:r w:rsidRPr="002C49D6">
        <w:rPr>
          <w:i/>
          <w:iCs/>
        </w:rPr>
        <w:t>La croissance</w:t>
      </w:r>
      <w:r>
        <w:t xml:space="preserve"> (du PIB) </w:t>
      </w:r>
      <w:r w:rsidRPr="002C49D6">
        <w:rPr>
          <w:i/>
          <w:iCs/>
        </w:rPr>
        <w:t>sobre</w:t>
      </w:r>
      <w:r>
        <w:t xml:space="preserve"> (en ressources) ».</w:t>
      </w:r>
    </w:p>
  </w:footnote>
  <w:footnote w:id="2">
    <w:p w14:paraId="74369BDE" w14:textId="212801A0" w:rsidR="002C49D6" w:rsidRPr="00191791" w:rsidRDefault="002C49D6">
      <w:pPr>
        <w:pStyle w:val="FootnoteText"/>
      </w:pPr>
      <w:r>
        <w:rPr>
          <w:rStyle w:val="FootnoteReference"/>
        </w:rPr>
        <w:footnoteRef/>
      </w:r>
      <w:r w:rsidRPr="00191791">
        <w:t xml:space="preserve"> L’</w:t>
      </w:r>
      <w:r w:rsidRPr="00191791">
        <w:rPr>
          <w:i/>
          <w:iCs/>
        </w:rPr>
        <w:t>hubri</w:t>
      </w:r>
      <w:r w:rsidRPr="00191791">
        <w:t>s, la démesure.</w:t>
      </w:r>
    </w:p>
  </w:footnote>
  <w:footnote w:id="3">
    <w:p w14:paraId="4F4055A2" w14:textId="50CEEDF8" w:rsidR="00EB4F91" w:rsidRPr="0059067F" w:rsidRDefault="00EB4F91">
      <w:pPr>
        <w:pStyle w:val="FootnoteText"/>
      </w:pPr>
      <w:r w:rsidRPr="005162E3">
        <w:rPr>
          <w:rStyle w:val="FootnoteReference"/>
        </w:rPr>
        <w:footnoteRef/>
      </w:r>
      <w:r w:rsidRPr="0059067F">
        <w:t xml:space="preserve"> </w:t>
      </w:r>
      <w:bookmarkStart w:id="8" w:name="_Hlk130923901"/>
      <w:r w:rsidRPr="0060612B">
        <w:rPr>
          <w:highlight w:val="yellow"/>
        </w:rPr>
        <w:fldChar w:fldCharType="begin"/>
      </w:r>
      <w:r w:rsidRPr="0060612B">
        <w:rPr>
          <w:highlight w:val="yellow"/>
        </w:rPr>
        <w:instrText xml:space="preserve"> HYPERLINK "https://www.ademe.fr/les-futurs-en-transition/les-scenarios/" </w:instrText>
      </w:r>
      <w:r w:rsidRPr="0060612B">
        <w:rPr>
          <w:highlight w:val="yellow"/>
        </w:rPr>
      </w:r>
      <w:r w:rsidRPr="0060612B">
        <w:rPr>
          <w:highlight w:val="yellow"/>
        </w:rPr>
        <w:fldChar w:fldCharType="separate"/>
      </w:r>
      <w:r w:rsidRPr="0060612B">
        <w:rPr>
          <w:rStyle w:val="Hyperlink"/>
          <w:highlight w:val="yellow"/>
        </w:rPr>
        <w:t>https://www.ademe.fr/les-futurs-en-transition/les-scenarios/</w:t>
      </w:r>
      <w:r w:rsidRPr="0060612B">
        <w:rPr>
          <w:highlight w:val="yellow"/>
        </w:rPr>
        <w:fldChar w:fldCharType="end"/>
      </w:r>
      <w:bookmarkEnd w:id="8"/>
      <w:r w:rsidR="0059067F" w:rsidRPr="0060612B">
        <w:rPr>
          <w:highlight w:val="yellow"/>
        </w:rPr>
        <w:t xml:space="preserve"> (ils feront l’objet d’une note de lecture séparée).</w:t>
      </w:r>
    </w:p>
  </w:footnote>
  <w:footnote w:id="4">
    <w:p w14:paraId="57D9C15B" w14:textId="70162985" w:rsidR="008229EF" w:rsidRPr="00EB4F91" w:rsidRDefault="008229EF">
      <w:pPr>
        <w:pStyle w:val="FootnoteText"/>
      </w:pPr>
      <w:r>
        <w:rPr>
          <w:rStyle w:val="FootnoteReference"/>
        </w:rPr>
        <w:footnoteRef/>
      </w:r>
      <w:r w:rsidRPr="00EB4F91">
        <w:t xml:space="preserve"> </w:t>
      </w:r>
      <w:hyperlink r:id="rId1" w:history="1">
        <w:r w:rsidRPr="00EB4F91">
          <w:rPr>
            <w:rStyle w:val="Hyperlink"/>
          </w:rPr>
          <w:t>https://www.iddri.org/fr</w:t>
        </w:r>
      </w:hyperlink>
    </w:p>
    <w:p w14:paraId="3933EA4A" w14:textId="77777777" w:rsidR="008229EF" w:rsidRPr="00EB4F91" w:rsidRDefault="008229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4E4"/>
    <w:multiLevelType w:val="hybridMultilevel"/>
    <w:tmpl w:val="ABE4BD90"/>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6823D4"/>
    <w:multiLevelType w:val="multilevel"/>
    <w:tmpl w:val="32B831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3EA2815"/>
    <w:multiLevelType w:val="hybridMultilevel"/>
    <w:tmpl w:val="079A23E4"/>
    <w:lvl w:ilvl="0" w:tplc="95AEB8E6">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855456"/>
    <w:multiLevelType w:val="hybridMultilevel"/>
    <w:tmpl w:val="653E98C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1C4A6B50"/>
    <w:multiLevelType w:val="multilevel"/>
    <w:tmpl w:val="7EBC960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69E429E"/>
    <w:multiLevelType w:val="hybridMultilevel"/>
    <w:tmpl w:val="DA489A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6B610EC"/>
    <w:multiLevelType w:val="hybridMultilevel"/>
    <w:tmpl w:val="8AAA4164"/>
    <w:lvl w:ilvl="0" w:tplc="C5DC4056">
      <w:start w:val="29"/>
      <w:numFmt w:val="bullet"/>
      <w:lvlText w:val="–"/>
      <w:lvlJc w:val="left"/>
      <w:pPr>
        <w:ind w:left="1800" w:hanging="360"/>
      </w:pPr>
      <w:rPr>
        <w:rFonts w:ascii="Calibri" w:eastAsia="Times New Roman" w:hAnsi="Calibri" w:cs="Calibri" w:hint="default"/>
        <w:i/>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 w15:restartNumberingAfterBreak="0">
    <w:nsid w:val="4A6A7A5C"/>
    <w:multiLevelType w:val="hybridMultilevel"/>
    <w:tmpl w:val="1B04E290"/>
    <w:lvl w:ilvl="0" w:tplc="7076EEF6">
      <w:start w:val="1"/>
      <w:numFmt w:val="decimal"/>
      <w:lvlText w:val="%1)"/>
      <w:lvlJc w:val="left"/>
      <w:pPr>
        <w:ind w:left="720" w:hanging="360"/>
      </w:pPr>
      <w:rPr>
        <w:rFonts w:asciiTheme="minorHAnsi" w:eastAsia="Times New Roman" w:hAnsiTheme="minorHAnsi" w:cstheme="minorHAns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E240693"/>
    <w:multiLevelType w:val="hybridMultilevel"/>
    <w:tmpl w:val="2F24C256"/>
    <w:lvl w:ilvl="0" w:tplc="92E02F2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E460C68"/>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3F527B1"/>
    <w:multiLevelType w:val="hybridMultilevel"/>
    <w:tmpl w:val="10140B8A"/>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550615CC"/>
    <w:multiLevelType w:val="hybridMultilevel"/>
    <w:tmpl w:val="92566B34"/>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2" w15:restartNumberingAfterBreak="0">
    <w:nsid w:val="63F74311"/>
    <w:multiLevelType w:val="hybridMultilevel"/>
    <w:tmpl w:val="0DDCEC92"/>
    <w:lvl w:ilvl="0" w:tplc="49325DC0">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71A2453"/>
    <w:multiLevelType w:val="hybridMultilevel"/>
    <w:tmpl w:val="8CD8A1F2"/>
    <w:lvl w:ilvl="0" w:tplc="080C000D">
      <w:start w:val="1"/>
      <w:numFmt w:val="bullet"/>
      <w:lvlText w:val=""/>
      <w:lvlJc w:val="left"/>
      <w:pPr>
        <w:ind w:left="1392" w:hanging="360"/>
      </w:pPr>
      <w:rPr>
        <w:rFonts w:ascii="Wingdings" w:hAnsi="Wingdings" w:hint="default"/>
      </w:rPr>
    </w:lvl>
    <w:lvl w:ilvl="1" w:tplc="080C0003" w:tentative="1">
      <w:start w:val="1"/>
      <w:numFmt w:val="bullet"/>
      <w:lvlText w:val="o"/>
      <w:lvlJc w:val="left"/>
      <w:pPr>
        <w:ind w:left="2112" w:hanging="360"/>
      </w:pPr>
      <w:rPr>
        <w:rFonts w:ascii="Courier New" w:hAnsi="Courier New" w:cs="Courier New" w:hint="default"/>
      </w:rPr>
    </w:lvl>
    <w:lvl w:ilvl="2" w:tplc="080C0005" w:tentative="1">
      <w:start w:val="1"/>
      <w:numFmt w:val="bullet"/>
      <w:lvlText w:val=""/>
      <w:lvlJc w:val="left"/>
      <w:pPr>
        <w:ind w:left="2832" w:hanging="360"/>
      </w:pPr>
      <w:rPr>
        <w:rFonts w:ascii="Wingdings" w:hAnsi="Wingdings" w:hint="default"/>
      </w:rPr>
    </w:lvl>
    <w:lvl w:ilvl="3" w:tplc="080C0001" w:tentative="1">
      <w:start w:val="1"/>
      <w:numFmt w:val="bullet"/>
      <w:lvlText w:val=""/>
      <w:lvlJc w:val="left"/>
      <w:pPr>
        <w:ind w:left="3552" w:hanging="360"/>
      </w:pPr>
      <w:rPr>
        <w:rFonts w:ascii="Symbol" w:hAnsi="Symbol" w:hint="default"/>
      </w:rPr>
    </w:lvl>
    <w:lvl w:ilvl="4" w:tplc="080C0003" w:tentative="1">
      <w:start w:val="1"/>
      <w:numFmt w:val="bullet"/>
      <w:lvlText w:val="o"/>
      <w:lvlJc w:val="left"/>
      <w:pPr>
        <w:ind w:left="4272" w:hanging="360"/>
      </w:pPr>
      <w:rPr>
        <w:rFonts w:ascii="Courier New" w:hAnsi="Courier New" w:cs="Courier New" w:hint="default"/>
      </w:rPr>
    </w:lvl>
    <w:lvl w:ilvl="5" w:tplc="080C0005" w:tentative="1">
      <w:start w:val="1"/>
      <w:numFmt w:val="bullet"/>
      <w:lvlText w:val=""/>
      <w:lvlJc w:val="left"/>
      <w:pPr>
        <w:ind w:left="4992" w:hanging="360"/>
      </w:pPr>
      <w:rPr>
        <w:rFonts w:ascii="Wingdings" w:hAnsi="Wingdings" w:hint="default"/>
      </w:rPr>
    </w:lvl>
    <w:lvl w:ilvl="6" w:tplc="080C0001" w:tentative="1">
      <w:start w:val="1"/>
      <w:numFmt w:val="bullet"/>
      <w:lvlText w:val=""/>
      <w:lvlJc w:val="left"/>
      <w:pPr>
        <w:ind w:left="5712" w:hanging="360"/>
      </w:pPr>
      <w:rPr>
        <w:rFonts w:ascii="Symbol" w:hAnsi="Symbol" w:hint="default"/>
      </w:rPr>
    </w:lvl>
    <w:lvl w:ilvl="7" w:tplc="080C0003" w:tentative="1">
      <w:start w:val="1"/>
      <w:numFmt w:val="bullet"/>
      <w:lvlText w:val="o"/>
      <w:lvlJc w:val="left"/>
      <w:pPr>
        <w:ind w:left="6432" w:hanging="360"/>
      </w:pPr>
      <w:rPr>
        <w:rFonts w:ascii="Courier New" w:hAnsi="Courier New" w:cs="Courier New" w:hint="default"/>
      </w:rPr>
    </w:lvl>
    <w:lvl w:ilvl="8" w:tplc="080C0005" w:tentative="1">
      <w:start w:val="1"/>
      <w:numFmt w:val="bullet"/>
      <w:lvlText w:val=""/>
      <w:lvlJc w:val="left"/>
      <w:pPr>
        <w:ind w:left="7152" w:hanging="360"/>
      </w:pPr>
      <w:rPr>
        <w:rFonts w:ascii="Wingdings" w:hAnsi="Wingdings" w:hint="default"/>
      </w:rPr>
    </w:lvl>
  </w:abstractNum>
  <w:abstractNum w:abstractNumId="14" w15:restartNumberingAfterBreak="0">
    <w:nsid w:val="69873300"/>
    <w:multiLevelType w:val="hybridMultilevel"/>
    <w:tmpl w:val="31D63B5E"/>
    <w:lvl w:ilvl="0" w:tplc="FFFFFFFF">
      <w:start w:val="1"/>
      <w:numFmt w:val="decimal"/>
      <w:lvlText w:val="%1)"/>
      <w:lvlJc w:val="left"/>
      <w:pPr>
        <w:ind w:left="360" w:hanging="360"/>
      </w:pPr>
      <w:rPr>
        <w:rFonts w:asciiTheme="minorHAnsi" w:eastAsia="Times New Roman"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77337AB"/>
    <w:multiLevelType w:val="hybridMultilevel"/>
    <w:tmpl w:val="47B6A7E6"/>
    <w:lvl w:ilvl="0" w:tplc="71E24E7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6" w15:restartNumberingAfterBreak="0">
    <w:nsid w:val="7DE474C6"/>
    <w:multiLevelType w:val="hybridMultilevel"/>
    <w:tmpl w:val="9F5060F4"/>
    <w:lvl w:ilvl="0" w:tplc="3906E520">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7FC56E89"/>
    <w:multiLevelType w:val="hybridMultilevel"/>
    <w:tmpl w:val="7A38287A"/>
    <w:lvl w:ilvl="0" w:tplc="700E5EFE">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0760516">
    <w:abstractNumId w:val="10"/>
  </w:num>
  <w:num w:numId="2" w16cid:durableId="2015065349">
    <w:abstractNumId w:val="3"/>
  </w:num>
  <w:num w:numId="3" w16cid:durableId="935601199">
    <w:abstractNumId w:val="13"/>
  </w:num>
  <w:num w:numId="4" w16cid:durableId="507984471">
    <w:abstractNumId w:val="11"/>
  </w:num>
  <w:num w:numId="5" w16cid:durableId="93406466">
    <w:abstractNumId w:val="12"/>
  </w:num>
  <w:num w:numId="6" w16cid:durableId="380639194">
    <w:abstractNumId w:val="0"/>
  </w:num>
  <w:num w:numId="7" w16cid:durableId="435951520">
    <w:abstractNumId w:val="17"/>
  </w:num>
  <w:num w:numId="8" w16cid:durableId="1954701946">
    <w:abstractNumId w:val="15"/>
  </w:num>
  <w:num w:numId="9" w16cid:durableId="1001665996">
    <w:abstractNumId w:val="1"/>
  </w:num>
  <w:num w:numId="10" w16cid:durableId="983314046">
    <w:abstractNumId w:val="8"/>
  </w:num>
  <w:num w:numId="11" w16cid:durableId="1755080554">
    <w:abstractNumId w:val="5"/>
  </w:num>
  <w:num w:numId="12" w16cid:durableId="1407846133">
    <w:abstractNumId w:val="16"/>
  </w:num>
  <w:num w:numId="13" w16cid:durableId="215512873">
    <w:abstractNumId w:val="1"/>
    <w:lvlOverride w:ilvl="0">
      <w:startOverride w:val="1"/>
    </w:lvlOverride>
  </w:num>
  <w:num w:numId="14" w16cid:durableId="2071419850">
    <w:abstractNumId w:val="4"/>
  </w:num>
  <w:num w:numId="15" w16cid:durableId="1670913262">
    <w:abstractNumId w:val="1"/>
  </w:num>
  <w:num w:numId="16" w16cid:durableId="1735397535">
    <w:abstractNumId w:val="9"/>
  </w:num>
  <w:num w:numId="17" w16cid:durableId="1117527139">
    <w:abstractNumId w:val="2"/>
  </w:num>
  <w:num w:numId="18" w16cid:durableId="538859313">
    <w:abstractNumId w:val="6"/>
  </w:num>
  <w:num w:numId="19" w16cid:durableId="17021987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4983401">
    <w:abstractNumId w:val="7"/>
  </w:num>
  <w:num w:numId="21" w16cid:durableId="1344820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0F"/>
    <w:rsid w:val="000005CE"/>
    <w:rsid w:val="00036A32"/>
    <w:rsid w:val="00061A2C"/>
    <w:rsid w:val="00070803"/>
    <w:rsid w:val="0007282F"/>
    <w:rsid w:val="00082D53"/>
    <w:rsid w:val="00085810"/>
    <w:rsid w:val="000970F0"/>
    <w:rsid w:val="000B038A"/>
    <w:rsid w:val="000B13B1"/>
    <w:rsid w:val="000B35EB"/>
    <w:rsid w:val="000C0F85"/>
    <w:rsid w:val="000C101B"/>
    <w:rsid w:val="000C7E15"/>
    <w:rsid w:val="00105FFA"/>
    <w:rsid w:val="00110A85"/>
    <w:rsid w:val="00111032"/>
    <w:rsid w:val="0012224A"/>
    <w:rsid w:val="00125A12"/>
    <w:rsid w:val="00136F72"/>
    <w:rsid w:val="001544A9"/>
    <w:rsid w:val="00171C63"/>
    <w:rsid w:val="00191791"/>
    <w:rsid w:val="001965E1"/>
    <w:rsid w:val="001B3287"/>
    <w:rsid w:val="001D58E6"/>
    <w:rsid w:val="001E47AA"/>
    <w:rsid w:val="001F5826"/>
    <w:rsid w:val="002318A1"/>
    <w:rsid w:val="00232578"/>
    <w:rsid w:val="00256122"/>
    <w:rsid w:val="00274A81"/>
    <w:rsid w:val="00286D5B"/>
    <w:rsid w:val="00292BFE"/>
    <w:rsid w:val="002A37C1"/>
    <w:rsid w:val="002C49D6"/>
    <w:rsid w:val="002D1429"/>
    <w:rsid w:val="002E1F24"/>
    <w:rsid w:val="003221C6"/>
    <w:rsid w:val="00327CFA"/>
    <w:rsid w:val="003368E6"/>
    <w:rsid w:val="00356A92"/>
    <w:rsid w:val="003678FB"/>
    <w:rsid w:val="00383D1B"/>
    <w:rsid w:val="00390F36"/>
    <w:rsid w:val="003961B8"/>
    <w:rsid w:val="003A2762"/>
    <w:rsid w:val="003A7A55"/>
    <w:rsid w:val="003B203B"/>
    <w:rsid w:val="003B4637"/>
    <w:rsid w:val="003C60CC"/>
    <w:rsid w:val="003D53C5"/>
    <w:rsid w:val="00414A0B"/>
    <w:rsid w:val="004367F0"/>
    <w:rsid w:val="00443F87"/>
    <w:rsid w:val="00444A36"/>
    <w:rsid w:val="0045385B"/>
    <w:rsid w:val="0045598C"/>
    <w:rsid w:val="00487C5C"/>
    <w:rsid w:val="00497CC7"/>
    <w:rsid w:val="004C008E"/>
    <w:rsid w:val="004D0DE4"/>
    <w:rsid w:val="004E7C1C"/>
    <w:rsid w:val="004F1587"/>
    <w:rsid w:val="00513F4F"/>
    <w:rsid w:val="005162E3"/>
    <w:rsid w:val="005355E0"/>
    <w:rsid w:val="0055036B"/>
    <w:rsid w:val="005572DC"/>
    <w:rsid w:val="0056313B"/>
    <w:rsid w:val="0059067F"/>
    <w:rsid w:val="005A55DD"/>
    <w:rsid w:val="005A5E0F"/>
    <w:rsid w:val="005F682E"/>
    <w:rsid w:val="00602C66"/>
    <w:rsid w:val="00603F89"/>
    <w:rsid w:val="0060612B"/>
    <w:rsid w:val="00607481"/>
    <w:rsid w:val="00611817"/>
    <w:rsid w:val="00621E99"/>
    <w:rsid w:val="00645D52"/>
    <w:rsid w:val="00664A0C"/>
    <w:rsid w:val="00690689"/>
    <w:rsid w:val="006A2383"/>
    <w:rsid w:val="006C2B6E"/>
    <w:rsid w:val="006C7AD6"/>
    <w:rsid w:val="006E2D28"/>
    <w:rsid w:val="006E3BF8"/>
    <w:rsid w:val="00700D0C"/>
    <w:rsid w:val="0071069A"/>
    <w:rsid w:val="00747DB1"/>
    <w:rsid w:val="00750337"/>
    <w:rsid w:val="00752249"/>
    <w:rsid w:val="007652E8"/>
    <w:rsid w:val="00794015"/>
    <w:rsid w:val="007B012E"/>
    <w:rsid w:val="007D2A56"/>
    <w:rsid w:val="007E5391"/>
    <w:rsid w:val="007E7808"/>
    <w:rsid w:val="008229EF"/>
    <w:rsid w:val="0082551A"/>
    <w:rsid w:val="00836D63"/>
    <w:rsid w:val="008431CF"/>
    <w:rsid w:val="00873B28"/>
    <w:rsid w:val="008B0253"/>
    <w:rsid w:val="008B11DF"/>
    <w:rsid w:val="008C39DF"/>
    <w:rsid w:val="008C5A0E"/>
    <w:rsid w:val="009069FA"/>
    <w:rsid w:val="00921ED6"/>
    <w:rsid w:val="00923AE5"/>
    <w:rsid w:val="009304DB"/>
    <w:rsid w:val="00932E63"/>
    <w:rsid w:val="009349F4"/>
    <w:rsid w:val="00956909"/>
    <w:rsid w:val="00960AB2"/>
    <w:rsid w:val="0097676B"/>
    <w:rsid w:val="00982BCE"/>
    <w:rsid w:val="00985789"/>
    <w:rsid w:val="009A4A81"/>
    <w:rsid w:val="009B2578"/>
    <w:rsid w:val="009D0EED"/>
    <w:rsid w:val="00A025D5"/>
    <w:rsid w:val="00A7153B"/>
    <w:rsid w:val="00AA6CCE"/>
    <w:rsid w:val="00AE12CD"/>
    <w:rsid w:val="00AF09A5"/>
    <w:rsid w:val="00AF2C2D"/>
    <w:rsid w:val="00B04295"/>
    <w:rsid w:val="00B20040"/>
    <w:rsid w:val="00B4713E"/>
    <w:rsid w:val="00B5456E"/>
    <w:rsid w:val="00B96C8B"/>
    <w:rsid w:val="00B97401"/>
    <w:rsid w:val="00BC7763"/>
    <w:rsid w:val="00BD4259"/>
    <w:rsid w:val="00BF4F7B"/>
    <w:rsid w:val="00C10CF9"/>
    <w:rsid w:val="00C177E7"/>
    <w:rsid w:val="00C45152"/>
    <w:rsid w:val="00C51C1D"/>
    <w:rsid w:val="00C83420"/>
    <w:rsid w:val="00C83FDC"/>
    <w:rsid w:val="00CC4B7B"/>
    <w:rsid w:val="00CD16A9"/>
    <w:rsid w:val="00CE7E6D"/>
    <w:rsid w:val="00CF328B"/>
    <w:rsid w:val="00CF4F81"/>
    <w:rsid w:val="00D02FD8"/>
    <w:rsid w:val="00D03705"/>
    <w:rsid w:val="00D114D5"/>
    <w:rsid w:val="00D30B51"/>
    <w:rsid w:val="00D331E2"/>
    <w:rsid w:val="00D34EFD"/>
    <w:rsid w:val="00D759FF"/>
    <w:rsid w:val="00D820DD"/>
    <w:rsid w:val="00DB4A7F"/>
    <w:rsid w:val="00DC06F3"/>
    <w:rsid w:val="00DD3285"/>
    <w:rsid w:val="00DD56D2"/>
    <w:rsid w:val="00DD64E1"/>
    <w:rsid w:val="00DE220F"/>
    <w:rsid w:val="00DE226E"/>
    <w:rsid w:val="00DE5BEC"/>
    <w:rsid w:val="00DE6446"/>
    <w:rsid w:val="00DE7728"/>
    <w:rsid w:val="00DF30BC"/>
    <w:rsid w:val="00E122E6"/>
    <w:rsid w:val="00E45D24"/>
    <w:rsid w:val="00E46596"/>
    <w:rsid w:val="00E743C0"/>
    <w:rsid w:val="00E91665"/>
    <w:rsid w:val="00E97907"/>
    <w:rsid w:val="00EA61A0"/>
    <w:rsid w:val="00EB4F91"/>
    <w:rsid w:val="00EE5074"/>
    <w:rsid w:val="00EF5D33"/>
    <w:rsid w:val="00F86093"/>
    <w:rsid w:val="00F95346"/>
    <w:rsid w:val="00FD6084"/>
    <w:rsid w:val="00FF1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8AFA"/>
  <w15:chartTrackingRefBased/>
  <w15:docId w15:val="{E0B4AA2D-797D-4B81-AB51-4B63DEDF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E6"/>
  </w:style>
  <w:style w:type="paragraph" w:styleId="Heading1">
    <w:name w:val="heading 1"/>
    <w:basedOn w:val="Normal"/>
    <w:next w:val="Normal"/>
    <w:link w:val="Heading1Char"/>
    <w:uiPriority w:val="9"/>
    <w:qFormat/>
    <w:rsid w:val="0059067F"/>
    <w:pPr>
      <w:keepNext/>
      <w:keepLines/>
      <w:numPr>
        <w:numId w:val="14"/>
      </w:numPr>
      <w:spacing w:before="240" w:after="0" w:line="240" w:lineRule="auto"/>
      <w:outlineLvl w:val="0"/>
    </w:pPr>
    <w:rPr>
      <w:rFonts w:eastAsia="Times New Roman" w:cstheme="minorHAnsi"/>
      <w:b/>
      <w:bCs/>
      <w:sz w:val="24"/>
      <w:szCs w:val="24"/>
      <w:u w:val="single"/>
      <w:lang w:eastAsia="fr-BE"/>
    </w:rPr>
  </w:style>
  <w:style w:type="paragraph" w:styleId="Heading2">
    <w:name w:val="heading 2"/>
    <w:basedOn w:val="Normal"/>
    <w:next w:val="Normal"/>
    <w:link w:val="Heading2Char"/>
    <w:uiPriority w:val="9"/>
    <w:unhideWhenUsed/>
    <w:qFormat/>
    <w:rsid w:val="0059067F"/>
    <w:pPr>
      <w:numPr>
        <w:ilvl w:val="1"/>
        <w:numId w:val="14"/>
      </w:numPr>
      <w:shd w:val="clear" w:color="auto" w:fill="FFFFFF"/>
      <w:spacing w:after="0" w:line="240" w:lineRule="auto"/>
      <w:outlineLvl w:val="1"/>
    </w:pPr>
    <w:rPr>
      <w:rFonts w:eastAsia="Times New Roman" w:cstheme="minorHAnsi"/>
      <w:b/>
      <w:bCs/>
      <w:color w:val="222222"/>
      <w:lang w:eastAsia="fr-BE"/>
    </w:rPr>
  </w:style>
  <w:style w:type="paragraph" w:styleId="Heading3">
    <w:name w:val="heading 3"/>
    <w:basedOn w:val="Normal"/>
    <w:next w:val="Normal"/>
    <w:link w:val="Heading3Char"/>
    <w:uiPriority w:val="9"/>
    <w:semiHidden/>
    <w:unhideWhenUsed/>
    <w:qFormat/>
    <w:rsid w:val="00B97401"/>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97401"/>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7401"/>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7401"/>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7401"/>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740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740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9A"/>
    <w:pPr>
      <w:ind w:left="720"/>
      <w:contextualSpacing/>
    </w:pPr>
  </w:style>
  <w:style w:type="table" w:styleId="TableGrid">
    <w:name w:val="Table Grid"/>
    <w:basedOn w:val="TableNormal"/>
    <w:uiPriority w:val="39"/>
    <w:rsid w:val="0084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67F"/>
    <w:rPr>
      <w:rFonts w:eastAsia="Times New Roman" w:cstheme="minorHAnsi"/>
      <w:b/>
      <w:bCs/>
      <w:sz w:val="24"/>
      <w:szCs w:val="24"/>
      <w:u w:val="single"/>
      <w:lang w:eastAsia="fr-BE"/>
    </w:rPr>
  </w:style>
  <w:style w:type="character" w:customStyle="1" w:styleId="Heading2Char">
    <w:name w:val="Heading 2 Char"/>
    <w:basedOn w:val="DefaultParagraphFont"/>
    <w:link w:val="Heading2"/>
    <w:uiPriority w:val="9"/>
    <w:rsid w:val="0059067F"/>
    <w:rPr>
      <w:rFonts w:eastAsia="Times New Roman" w:cstheme="minorHAnsi"/>
      <w:b/>
      <w:bCs/>
      <w:color w:val="222222"/>
      <w:shd w:val="clear" w:color="auto" w:fill="FFFFFF"/>
      <w:lang w:eastAsia="fr-BE"/>
    </w:rPr>
  </w:style>
  <w:style w:type="character" w:customStyle="1" w:styleId="Heading3Char">
    <w:name w:val="Heading 3 Char"/>
    <w:basedOn w:val="DefaultParagraphFont"/>
    <w:link w:val="Heading3"/>
    <w:uiPriority w:val="9"/>
    <w:semiHidden/>
    <w:rsid w:val="00B974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974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740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740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740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74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740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47AA"/>
    <w:pPr>
      <w:spacing w:after="0" w:line="240" w:lineRule="auto"/>
    </w:pPr>
  </w:style>
  <w:style w:type="character" w:styleId="Hyperlink">
    <w:name w:val="Hyperlink"/>
    <w:basedOn w:val="DefaultParagraphFont"/>
    <w:uiPriority w:val="99"/>
    <w:unhideWhenUsed/>
    <w:rsid w:val="001B3287"/>
    <w:rPr>
      <w:color w:val="0563C1" w:themeColor="hyperlink"/>
      <w:u w:val="single"/>
    </w:rPr>
  </w:style>
  <w:style w:type="character" w:styleId="UnresolvedMention">
    <w:name w:val="Unresolved Mention"/>
    <w:basedOn w:val="DefaultParagraphFont"/>
    <w:uiPriority w:val="99"/>
    <w:semiHidden/>
    <w:unhideWhenUsed/>
    <w:rsid w:val="001B3287"/>
    <w:rPr>
      <w:color w:val="605E5C"/>
      <w:shd w:val="clear" w:color="auto" w:fill="E1DFDD"/>
    </w:rPr>
  </w:style>
  <w:style w:type="paragraph" w:styleId="Revision">
    <w:name w:val="Revision"/>
    <w:hidden/>
    <w:uiPriority w:val="99"/>
    <w:semiHidden/>
    <w:rsid w:val="00C83FDC"/>
    <w:pPr>
      <w:spacing w:after="0" w:line="240" w:lineRule="auto"/>
    </w:pPr>
  </w:style>
  <w:style w:type="paragraph" w:styleId="TOC1">
    <w:name w:val="toc 1"/>
    <w:basedOn w:val="Normal"/>
    <w:next w:val="Normal"/>
    <w:autoRedefine/>
    <w:uiPriority w:val="39"/>
    <w:unhideWhenUsed/>
    <w:rsid w:val="00B04295"/>
    <w:pPr>
      <w:spacing w:before="120" w:after="120" w:line="240" w:lineRule="auto"/>
    </w:pPr>
    <w:rPr>
      <w:b/>
    </w:rPr>
  </w:style>
  <w:style w:type="paragraph" w:styleId="TOC2">
    <w:name w:val="toc 2"/>
    <w:basedOn w:val="Normal"/>
    <w:next w:val="Normal"/>
    <w:autoRedefine/>
    <w:uiPriority w:val="39"/>
    <w:unhideWhenUsed/>
    <w:rsid w:val="00C83FDC"/>
    <w:pPr>
      <w:spacing w:after="100"/>
      <w:ind w:left="220"/>
    </w:pPr>
  </w:style>
  <w:style w:type="paragraph" w:styleId="Header">
    <w:name w:val="header"/>
    <w:basedOn w:val="Normal"/>
    <w:link w:val="HeaderChar"/>
    <w:uiPriority w:val="99"/>
    <w:unhideWhenUsed/>
    <w:rsid w:val="00C83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3FDC"/>
  </w:style>
  <w:style w:type="paragraph" w:styleId="Footer">
    <w:name w:val="footer"/>
    <w:basedOn w:val="Normal"/>
    <w:link w:val="FooterChar"/>
    <w:uiPriority w:val="99"/>
    <w:unhideWhenUsed/>
    <w:rsid w:val="00C83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3FDC"/>
  </w:style>
  <w:style w:type="paragraph" w:styleId="Subtitle">
    <w:name w:val="Subtitle"/>
    <w:basedOn w:val="Normal"/>
    <w:next w:val="Normal"/>
    <w:link w:val="SubtitleChar"/>
    <w:uiPriority w:val="11"/>
    <w:qFormat/>
    <w:rsid w:val="003221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1C6"/>
    <w:rPr>
      <w:rFonts w:eastAsiaTheme="minorEastAsia"/>
      <w:color w:val="5A5A5A" w:themeColor="text1" w:themeTint="A5"/>
      <w:spacing w:val="15"/>
    </w:rPr>
  </w:style>
  <w:style w:type="paragraph" w:styleId="NormalWeb">
    <w:name w:val="Normal (Web)"/>
    <w:basedOn w:val="Normal"/>
    <w:uiPriority w:val="99"/>
    <w:unhideWhenUsed/>
    <w:rsid w:val="003B46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FootnoteText">
    <w:name w:val="footnote text"/>
    <w:basedOn w:val="Normal"/>
    <w:link w:val="FootnoteTextChar"/>
    <w:uiPriority w:val="99"/>
    <w:semiHidden/>
    <w:unhideWhenUsed/>
    <w:rsid w:val="00822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9EF"/>
    <w:rPr>
      <w:sz w:val="20"/>
      <w:szCs w:val="20"/>
    </w:rPr>
  </w:style>
  <w:style w:type="character" w:styleId="FootnoteReference">
    <w:name w:val="footnote reference"/>
    <w:basedOn w:val="DefaultParagraphFont"/>
    <w:uiPriority w:val="99"/>
    <w:semiHidden/>
    <w:unhideWhenUsed/>
    <w:rsid w:val="00822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3891">
      <w:bodyDiv w:val="1"/>
      <w:marLeft w:val="0"/>
      <w:marRight w:val="0"/>
      <w:marTop w:val="0"/>
      <w:marBottom w:val="0"/>
      <w:divBdr>
        <w:top w:val="none" w:sz="0" w:space="0" w:color="auto"/>
        <w:left w:val="none" w:sz="0" w:space="0" w:color="auto"/>
        <w:bottom w:val="none" w:sz="0" w:space="0" w:color="auto"/>
        <w:right w:val="none" w:sz="0" w:space="0" w:color="auto"/>
      </w:divBdr>
    </w:div>
    <w:div w:id="676154120">
      <w:bodyDiv w:val="1"/>
      <w:marLeft w:val="0"/>
      <w:marRight w:val="0"/>
      <w:marTop w:val="0"/>
      <w:marBottom w:val="0"/>
      <w:divBdr>
        <w:top w:val="none" w:sz="0" w:space="0" w:color="auto"/>
        <w:left w:val="none" w:sz="0" w:space="0" w:color="auto"/>
        <w:bottom w:val="none" w:sz="0" w:space="0" w:color="auto"/>
        <w:right w:val="none" w:sz="0" w:space="0" w:color="auto"/>
      </w:divBdr>
    </w:div>
    <w:div w:id="17289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titutmomentum.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s://www.iddri.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8E72-5627-483F-8953-39A558CE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2205</Words>
  <Characters>12131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Andrée Cornette</dc:creator>
  <cp:keywords/>
  <dc:description/>
  <cp:lastModifiedBy>Michel Cordier</cp:lastModifiedBy>
  <cp:revision>6</cp:revision>
  <dcterms:created xsi:type="dcterms:W3CDTF">2023-03-28T18:16:00Z</dcterms:created>
  <dcterms:modified xsi:type="dcterms:W3CDTF">2023-03-30T10:36:00Z</dcterms:modified>
</cp:coreProperties>
</file>